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4268" w14:textId="091FB2EC" w:rsidR="00575557" w:rsidRPr="00D24700" w:rsidRDefault="0037559E" w:rsidP="00C805CD">
      <w:pPr>
        <w:ind w:firstLine="720"/>
        <w:rPr>
          <w:rFonts w:ascii="Tahoma" w:hAnsi="Tahoma" w:cs="Tahoma"/>
        </w:rPr>
      </w:pPr>
      <w:r>
        <w:rPr>
          <w:rFonts w:ascii="Arial" w:hAnsi="Arial" w:cs="Arial"/>
          <w:b/>
          <w:noProof/>
          <w:lang w:eastAsia="en-GB"/>
        </w:rPr>
        <w:drawing>
          <wp:anchor distT="0" distB="0" distL="114300" distR="114300" simplePos="0" relativeHeight="251658241" behindDoc="0" locked="0" layoutInCell="1" allowOverlap="1" wp14:anchorId="7D8D7E58" wp14:editId="3834F62C">
            <wp:simplePos x="0" y="0"/>
            <wp:positionH relativeFrom="margin">
              <wp:posOffset>3422650</wp:posOffset>
            </wp:positionH>
            <wp:positionV relativeFrom="paragraph">
              <wp:posOffset>-438785</wp:posOffset>
            </wp:positionV>
            <wp:extent cx="2388870" cy="7860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8870" cy="786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C5C0F" w14:textId="77777777" w:rsidR="00575557" w:rsidRPr="00D24700" w:rsidRDefault="00575557">
      <w:pPr>
        <w:rPr>
          <w:rFonts w:ascii="Tahoma" w:hAnsi="Tahoma" w:cs="Tahoma"/>
        </w:rPr>
      </w:pPr>
    </w:p>
    <w:p w14:paraId="096481D8" w14:textId="77777777" w:rsidR="00575557" w:rsidRPr="00A724DB" w:rsidRDefault="00575557">
      <w:pPr>
        <w:rPr>
          <w:rFonts w:ascii="Arial" w:hAnsi="Arial" w:cs="Arial"/>
        </w:rPr>
      </w:pPr>
    </w:p>
    <w:p w14:paraId="6FD5FF80" w14:textId="77777777" w:rsidR="001A1B15" w:rsidRPr="00A724DB" w:rsidRDefault="001A1B15" w:rsidP="00D24700">
      <w:pPr>
        <w:tabs>
          <w:tab w:val="left" w:pos="3516"/>
        </w:tabs>
        <w:jc w:val="center"/>
        <w:rPr>
          <w:rFonts w:ascii="Arial" w:hAnsi="Arial" w:cs="Arial"/>
          <w:b/>
          <w:color w:val="462666"/>
          <w:sz w:val="36"/>
          <w:szCs w:val="32"/>
        </w:rPr>
      </w:pPr>
    </w:p>
    <w:p w14:paraId="7FB7CF00" w14:textId="09B55C40" w:rsidR="00D24700" w:rsidRPr="00A724DB" w:rsidRDefault="00D24700" w:rsidP="00D24700">
      <w:pPr>
        <w:tabs>
          <w:tab w:val="left" w:pos="3516"/>
        </w:tabs>
        <w:jc w:val="center"/>
        <w:rPr>
          <w:rFonts w:ascii="Arial" w:hAnsi="Arial" w:cs="Arial"/>
          <w:b/>
          <w:color w:val="462666"/>
          <w:sz w:val="36"/>
          <w:szCs w:val="32"/>
        </w:rPr>
      </w:pPr>
      <w:r w:rsidRPr="00A724DB">
        <w:rPr>
          <w:rFonts w:ascii="Arial" w:hAnsi="Arial" w:cs="Arial"/>
          <w:b/>
          <w:color w:val="462666"/>
          <w:sz w:val="36"/>
          <w:szCs w:val="32"/>
        </w:rPr>
        <w:t xml:space="preserve">Request for Quotation </w:t>
      </w:r>
      <w:r w:rsidR="00F153B6" w:rsidRPr="00A724DB">
        <w:rPr>
          <w:rFonts w:ascii="Arial" w:hAnsi="Arial" w:cs="Arial"/>
          <w:b/>
          <w:color w:val="462666"/>
          <w:sz w:val="36"/>
          <w:szCs w:val="32"/>
        </w:rPr>
        <w:t xml:space="preserve">(RFQ) </w:t>
      </w:r>
      <w:r w:rsidRPr="00A724DB">
        <w:rPr>
          <w:rFonts w:ascii="Arial" w:hAnsi="Arial" w:cs="Arial"/>
          <w:b/>
          <w:color w:val="462666"/>
          <w:sz w:val="36"/>
          <w:szCs w:val="32"/>
        </w:rPr>
        <w:t xml:space="preserve">for </w:t>
      </w:r>
      <w:r w:rsidR="003069E6">
        <w:rPr>
          <w:rFonts w:ascii="Arial" w:hAnsi="Arial" w:cs="Arial"/>
          <w:b/>
          <w:color w:val="462666"/>
          <w:sz w:val="36"/>
          <w:szCs w:val="32"/>
        </w:rPr>
        <w:t>e</w:t>
      </w:r>
      <w:r w:rsidR="004522E8">
        <w:rPr>
          <w:rFonts w:ascii="Arial" w:hAnsi="Arial" w:cs="Arial"/>
          <w:b/>
          <w:color w:val="462666"/>
          <w:sz w:val="36"/>
          <w:szCs w:val="32"/>
        </w:rPr>
        <w:t>co</w:t>
      </w:r>
      <w:r w:rsidR="00C71B22">
        <w:rPr>
          <w:rFonts w:ascii="Arial" w:hAnsi="Arial" w:cs="Arial"/>
          <w:b/>
          <w:color w:val="462666"/>
          <w:sz w:val="36"/>
          <w:szCs w:val="32"/>
        </w:rPr>
        <w:t xml:space="preserve">nomic </w:t>
      </w:r>
      <w:r w:rsidR="00945F18">
        <w:rPr>
          <w:rFonts w:ascii="Arial" w:hAnsi="Arial" w:cs="Arial"/>
          <w:b/>
          <w:color w:val="462666"/>
          <w:sz w:val="36"/>
          <w:szCs w:val="32"/>
        </w:rPr>
        <w:t>case for</w:t>
      </w:r>
      <w:r w:rsidR="00AE1DDB">
        <w:rPr>
          <w:rFonts w:ascii="Arial" w:hAnsi="Arial" w:cs="Arial"/>
          <w:b/>
          <w:color w:val="462666"/>
          <w:sz w:val="36"/>
          <w:szCs w:val="32"/>
        </w:rPr>
        <w:t xml:space="preserve"> an ageing society strategy </w:t>
      </w:r>
    </w:p>
    <w:p w14:paraId="4A621315" w14:textId="4ECDE5D2" w:rsidR="00D907A6" w:rsidRPr="00A724DB" w:rsidRDefault="00D907A6" w:rsidP="00D0250A">
      <w:pPr>
        <w:tabs>
          <w:tab w:val="left" w:pos="3516"/>
        </w:tabs>
        <w:rPr>
          <w:rFonts w:ascii="Arial" w:hAnsi="Arial" w:cs="Arial"/>
          <w:b/>
          <w:color w:val="462666"/>
          <w:sz w:val="36"/>
          <w:szCs w:val="32"/>
        </w:rPr>
      </w:pPr>
    </w:p>
    <w:p w14:paraId="2F82F694" w14:textId="77777777" w:rsidR="00575557" w:rsidRPr="00A724DB" w:rsidRDefault="00575557" w:rsidP="00D24700">
      <w:pPr>
        <w:jc w:val="center"/>
        <w:rPr>
          <w:rFonts w:ascii="Arial" w:hAnsi="Arial" w:cs="Arial"/>
          <w:color w:val="462666"/>
        </w:rPr>
      </w:pPr>
    </w:p>
    <w:p w14:paraId="4E3A5F76" w14:textId="77777777" w:rsidR="00575557" w:rsidRPr="00A724DB" w:rsidRDefault="00575557">
      <w:pPr>
        <w:rPr>
          <w:rFonts w:ascii="Arial" w:hAnsi="Arial" w:cs="Arial"/>
        </w:rPr>
      </w:pPr>
    </w:p>
    <w:p w14:paraId="3C04D8D0" w14:textId="77777777" w:rsidR="00BF226C" w:rsidRPr="00A724DB" w:rsidRDefault="00BF226C" w:rsidP="00BF226C">
      <w:pPr>
        <w:spacing w:after="0"/>
        <w:jc w:val="center"/>
        <w:rPr>
          <w:rFonts w:ascii="Arial" w:hAnsi="Arial" w:cs="Arial"/>
          <w:b/>
          <w:sz w:val="24"/>
          <w:szCs w:val="24"/>
        </w:rPr>
      </w:pPr>
    </w:p>
    <w:p w14:paraId="20FE87E5" w14:textId="77777777" w:rsidR="00BF226C" w:rsidRPr="00A724DB" w:rsidRDefault="00BF226C" w:rsidP="00BF226C">
      <w:pPr>
        <w:spacing w:after="0"/>
        <w:jc w:val="center"/>
        <w:rPr>
          <w:rFonts w:ascii="Arial" w:hAnsi="Arial" w:cs="Arial"/>
          <w:b/>
          <w:sz w:val="24"/>
          <w:szCs w:val="24"/>
        </w:rPr>
      </w:pPr>
    </w:p>
    <w:p w14:paraId="5FB017FC" w14:textId="77777777" w:rsidR="00BF226C" w:rsidRPr="00A724DB" w:rsidRDefault="00BF226C" w:rsidP="00BF226C">
      <w:pPr>
        <w:spacing w:after="0"/>
        <w:jc w:val="center"/>
        <w:rPr>
          <w:rFonts w:ascii="Arial" w:hAnsi="Arial" w:cs="Arial"/>
          <w:b/>
          <w:sz w:val="24"/>
          <w:szCs w:val="24"/>
        </w:rPr>
        <w:sectPr w:rsidR="00BF226C" w:rsidRPr="00A724DB">
          <w:footerReference w:type="default" r:id="rId8"/>
          <w:pgSz w:w="11906" w:h="16838"/>
          <w:pgMar w:top="1440" w:right="1440" w:bottom="1440" w:left="1440" w:header="708" w:footer="708" w:gutter="0"/>
          <w:cols w:space="708"/>
          <w:docGrid w:linePitch="360"/>
        </w:sectPr>
      </w:pPr>
    </w:p>
    <w:p w14:paraId="0194F671" w14:textId="77777777" w:rsidR="004945FB" w:rsidRPr="00A724DB" w:rsidRDefault="00472DA4" w:rsidP="00874A20">
      <w:pPr>
        <w:spacing w:after="0" w:line="240" w:lineRule="auto"/>
        <w:jc w:val="right"/>
        <w:rPr>
          <w:rFonts w:ascii="Arial" w:eastAsia="Times New Roman" w:hAnsi="Arial" w:cs="Arial"/>
          <w:color w:val="191919"/>
          <w:sz w:val="24"/>
          <w:szCs w:val="24"/>
        </w:rPr>
      </w:pPr>
      <w:r w:rsidRPr="00A724DB">
        <w:rPr>
          <w:rFonts w:ascii="Arial" w:hAnsi="Arial" w:cs="Arial"/>
          <w:b/>
          <w:noProof/>
          <w:lang w:eastAsia="en-GB"/>
        </w:rPr>
        <w:lastRenderedPageBreak/>
        <w:drawing>
          <wp:anchor distT="0" distB="0" distL="114300" distR="114300" simplePos="0" relativeHeight="251658240" behindDoc="0" locked="0" layoutInCell="1" allowOverlap="1" wp14:anchorId="62D4C7BB" wp14:editId="719D24A4">
            <wp:simplePos x="0" y="0"/>
            <wp:positionH relativeFrom="margin">
              <wp:posOffset>3619500</wp:posOffset>
            </wp:positionH>
            <wp:positionV relativeFrom="paragraph">
              <wp:posOffset>-281305</wp:posOffset>
            </wp:positionV>
            <wp:extent cx="2379263" cy="7828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9263" cy="782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F0300"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1CE2E873"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47FC53BA"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25B2527F" w14:textId="77777777" w:rsidR="004945FB" w:rsidRPr="00051A2A" w:rsidRDefault="004945FB" w:rsidP="004945FB">
      <w:pPr>
        <w:spacing w:after="0" w:line="280" w:lineRule="exact"/>
        <w:jc w:val="both"/>
        <w:rPr>
          <w:rFonts w:ascii="Arial" w:eastAsia="Times New Roman" w:hAnsi="Arial" w:cs="Arial"/>
          <w:color w:val="191919"/>
        </w:rPr>
      </w:pPr>
    </w:p>
    <w:p w14:paraId="1A7DB840" w14:textId="7184FDAA"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r w:rsidRPr="00051A2A">
        <w:rPr>
          <w:rFonts w:ascii="Arial" w:eastAsia="Times New Roman" w:hAnsi="Arial" w:cs="Arial"/>
          <w:b/>
          <w:color w:val="191919"/>
          <w:spacing w:val="-3"/>
          <w:u w:val="single"/>
        </w:rPr>
        <w:t xml:space="preserve">Request for Quotation for </w:t>
      </w:r>
      <w:r w:rsidR="00AE1DDB" w:rsidRPr="00AE1DDB">
        <w:rPr>
          <w:rFonts w:ascii="Arial" w:eastAsia="Times New Roman" w:hAnsi="Arial" w:cs="Arial"/>
          <w:b/>
          <w:color w:val="191919"/>
          <w:spacing w:val="-3"/>
          <w:u w:val="single"/>
        </w:rPr>
        <w:t>economic case for an ageing society strategy</w:t>
      </w:r>
    </w:p>
    <w:p w14:paraId="64123562" w14:textId="77777777"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p>
    <w:p w14:paraId="2996CB0B" w14:textId="77777777" w:rsidR="004945FB" w:rsidRPr="00051A2A" w:rsidRDefault="005F3F15" w:rsidP="00965823">
      <w:pPr>
        <w:spacing w:after="0"/>
        <w:jc w:val="both"/>
        <w:rPr>
          <w:rFonts w:ascii="Arial" w:eastAsia="Times New Roman" w:hAnsi="Arial" w:cs="Arial"/>
          <w:color w:val="191919"/>
        </w:rPr>
      </w:pPr>
      <w:r w:rsidRPr="00051A2A">
        <w:rPr>
          <w:rFonts w:ascii="Arial" w:eastAsia="Times New Roman" w:hAnsi="Arial" w:cs="Arial"/>
          <w:color w:val="191919"/>
        </w:rPr>
        <w:t xml:space="preserve">The </w:t>
      </w:r>
      <w:r w:rsidR="009914B8" w:rsidRPr="00051A2A">
        <w:rPr>
          <w:rFonts w:ascii="Arial" w:eastAsia="Times New Roman" w:hAnsi="Arial" w:cs="Arial"/>
          <w:color w:val="191919"/>
        </w:rPr>
        <w:t>Centre for Ageing Better</w:t>
      </w:r>
      <w:r w:rsidR="00CF05CE" w:rsidRPr="00051A2A">
        <w:rPr>
          <w:rFonts w:ascii="Arial" w:eastAsia="Times New Roman" w:hAnsi="Arial" w:cs="Arial"/>
          <w:color w:val="191919"/>
        </w:rPr>
        <w:t xml:space="preserve"> </w:t>
      </w:r>
      <w:r w:rsidR="00F153B6" w:rsidRPr="00051A2A">
        <w:rPr>
          <w:rFonts w:ascii="Arial" w:eastAsia="Times New Roman" w:hAnsi="Arial" w:cs="Arial"/>
          <w:color w:val="191919"/>
        </w:rPr>
        <w:t>(Ageing Better)</w:t>
      </w:r>
      <w:r w:rsidR="004945FB" w:rsidRPr="00051A2A">
        <w:rPr>
          <w:rFonts w:ascii="Arial" w:eastAsia="Times New Roman" w:hAnsi="Arial" w:cs="Arial"/>
          <w:color w:val="191919"/>
        </w:rPr>
        <w:t xml:space="preserve"> is pleased to invite you to submit a Quotation in respect of the above project.</w:t>
      </w:r>
    </w:p>
    <w:p w14:paraId="18F821B1" w14:textId="77777777" w:rsidR="004945FB" w:rsidRPr="00051A2A" w:rsidRDefault="004945FB" w:rsidP="00965823">
      <w:pPr>
        <w:spacing w:after="0"/>
        <w:jc w:val="both"/>
        <w:rPr>
          <w:rFonts w:ascii="Arial" w:eastAsia="Times New Roman" w:hAnsi="Arial" w:cs="Arial"/>
          <w:color w:val="191919"/>
        </w:rPr>
      </w:pPr>
    </w:p>
    <w:p w14:paraId="02313BBA" w14:textId="416B1B45" w:rsidR="00E93782" w:rsidRPr="00051A2A" w:rsidRDefault="004945FB" w:rsidP="00965823">
      <w:pPr>
        <w:spacing w:after="0"/>
        <w:jc w:val="both"/>
        <w:rPr>
          <w:rFonts w:ascii="Arial" w:eastAsia="Times New Roman" w:hAnsi="Arial" w:cs="Arial"/>
          <w:color w:val="191919"/>
        </w:rPr>
      </w:pPr>
      <w:r w:rsidRPr="00051A2A">
        <w:rPr>
          <w:rFonts w:ascii="Arial" w:eastAsia="Times New Roman" w:hAnsi="Arial" w:cs="Arial"/>
          <w:color w:val="191919"/>
        </w:rPr>
        <w:t xml:space="preserve">The </w:t>
      </w:r>
      <w:r w:rsidR="00B41AEC" w:rsidRPr="00051A2A">
        <w:rPr>
          <w:rFonts w:ascii="Arial" w:eastAsia="Times New Roman" w:hAnsi="Arial" w:cs="Arial"/>
          <w:color w:val="191919"/>
        </w:rPr>
        <w:t>Services</w:t>
      </w:r>
      <w:r w:rsidR="00CF05CE" w:rsidRPr="00051A2A">
        <w:rPr>
          <w:rFonts w:ascii="Arial" w:eastAsia="Times New Roman" w:hAnsi="Arial" w:cs="Arial"/>
          <w:color w:val="191919"/>
        </w:rPr>
        <w:t xml:space="preserve"> </w:t>
      </w:r>
      <w:r w:rsidRPr="00051A2A">
        <w:rPr>
          <w:rFonts w:ascii="Arial" w:eastAsia="Times New Roman" w:hAnsi="Arial" w:cs="Arial"/>
          <w:color w:val="191919"/>
        </w:rPr>
        <w:t>consist</w:t>
      </w:r>
      <w:r w:rsidR="00CF05CE" w:rsidRPr="00051A2A">
        <w:rPr>
          <w:rFonts w:ascii="Arial" w:eastAsia="Times New Roman" w:hAnsi="Arial" w:cs="Arial"/>
          <w:color w:val="191919"/>
        </w:rPr>
        <w:t xml:space="preserve"> </w:t>
      </w:r>
      <w:r w:rsidRPr="00051A2A">
        <w:rPr>
          <w:rFonts w:ascii="Arial" w:eastAsia="Times New Roman" w:hAnsi="Arial" w:cs="Arial"/>
          <w:color w:val="191919"/>
        </w:rPr>
        <w:t xml:space="preserve">of </w:t>
      </w:r>
      <w:r w:rsidR="009E2A11">
        <w:rPr>
          <w:rFonts w:ascii="Arial" w:eastAsia="Times New Roman" w:hAnsi="Arial" w:cs="Arial"/>
          <w:color w:val="191919"/>
        </w:rPr>
        <w:t xml:space="preserve">an economic analysis </w:t>
      </w:r>
      <w:r w:rsidR="009C062B">
        <w:rPr>
          <w:rFonts w:ascii="Arial" w:eastAsia="Times New Roman" w:hAnsi="Arial" w:cs="Arial"/>
          <w:color w:val="191919"/>
        </w:rPr>
        <w:t xml:space="preserve">of </w:t>
      </w:r>
      <w:r w:rsidR="00F2792B">
        <w:rPr>
          <w:rFonts w:ascii="Arial" w:eastAsia="Times New Roman" w:hAnsi="Arial" w:cs="Arial"/>
          <w:color w:val="191919"/>
        </w:rPr>
        <w:t xml:space="preserve">the costs and benefits of </w:t>
      </w:r>
      <w:r w:rsidR="00384099">
        <w:rPr>
          <w:rFonts w:ascii="Arial" w:eastAsia="Times New Roman" w:hAnsi="Arial" w:cs="Arial"/>
          <w:color w:val="191919"/>
        </w:rPr>
        <w:t xml:space="preserve">considering our ageing </w:t>
      </w:r>
      <w:r w:rsidR="00F2792B">
        <w:rPr>
          <w:rFonts w:ascii="Arial" w:eastAsia="Times New Roman" w:hAnsi="Arial" w:cs="Arial"/>
          <w:color w:val="191919"/>
        </w:rPr>
        <w:t>in policymaking</w:t>
      </w:r>
      <w:r w:rsidRPr="00051A2A">
        <w:rPr>
          <w:rFonts w:ascii="Arial" w:eastAsia="Times New Roman" w:hAnsi="Arial" w:cs="Arial"/>
          <w:color w:val="191919"/>
        </w:rPr>
        <w:t xml:space="preserve">, in accordance with the enclosed </w:t>
      </w:r>
      <w:r w:rsidR="00874A20" w:rsidRPr="00051A2A">
        <w:rPr>
          <w:rFonts w:ascii="Arial" w:eastAsia="Times New Roman" w:hAnsi="Arial" w:cs="Arial"/>
          <w:color w:val="191919"/>
        </w:rPr>
        <w:t>documentation</w:t>
      </w:r>
      <w:r w:rsidRPr="00051A2A">
        <w:rPr>
          <w:rFonts w:ascii="Arial" w:eastAsia="Times New Roman" w:hAnsi="Arial" w:cs="Arial"/>
          <w:color w:val="191919"/>
        </w:rPr>
        <w:t>.</w:t>
      </w:r>
      <w:r w:rsidR="003401FF" w:rsidRPr="00051A2A">
        <w:rPr>
          <w:rFonts w:ascii="Arial" w:eastAsia="Times New Roman" w:hAnsi="Arial" w:cs="Arial"/>
          <w:color w:val="191919"/>
        </w:rPr>
        <w:t xml:space="preserve"> </w:t>
      </w:r>
    </w:p>
    <w:p w14:paraId="35CCF96E" w14:textId="77777777" w:rsidR="00E93782" w:rsidRPr="00051A2A" w:rsidRDefault="00E93782" w:rsidP="00965823">
      <w:pPr>
        <w:spacing w:after="0"/>
        <w:jc w:val="both"/>
        <w:rPr>
          <w:rFonts w:ascii="Arial" w:eastAsia="Times New Roman" w:hAnsi="Arial" w:cs="Arial"/>
          <w:color w:val="191919"/>
        </w:rPr>
      </w:pPr>
    </w:p>
    <w:p w14:paraId="1389C6E9" w14:textId="77777777" w:rsidR="004945FB" w:rsidRPr="00051A2A" w:rsidRDefault="004945FB" w:rsidP="00965823">
      <w:pPr>
        <w:spacing w:after="0"/>
        <w:jc w:val="both"/>
        <w:rPr>
          <w:rFonts w:ascii="Arial" w:eastAsia="Times New Roman" w:hAnsi="Arial" w:cs="Arial"/>
        </w:rPr>
      </w:pPr>
      <w:r w:rsidRPr="00051A2A">
        <w:rPr>
          <w:rFonts w:ascii="Arial" w:eastAsia="Times New Roman" w:hAnsi="Arial" w:cs="Arial"/>
          <w:color w:val="191919"/>
        </w:rPr>
        <w:t xml:space="preserve">The </w:t>
      </w:r>
      <w:r w:rsidR="00B41AEC" w:rsidRPr="00051A2A">
        <w:rPr>
          <w:rFonts w:ascii="Arial" w:eastAsia="Times New Roman" w:hAnsi="Arial" w:cs="Arial"/>
          <w:color w:val="191919"/>
        </w:rPr>
        <w:t>Service</w:t>
      </w:r>
      <w:r w:rsidR="0057797A" w:rsidRPr="00051A2A">
        <w:rPr>
          <w:rFonts w:ascii="Arial" w:eastAsia="Times New Roman" w:hAnsi="Arial" w:cs="Arial"/>
          <w:color w:val="191919"/>
        </w:rPr>
        <w:t>s</w:t>
      </w:r>
      <w:r w:rsidR="00CF05CE" w:rsidRPr="00051A2A">
        <w:rPr>
          <w:rFonts w:ascii="Arial" w:eastAsia="Times New Roman" w:hAnsi="Arial" w:cs="Arial"/>
          <w:color w:val="191919"/>
        </w:rPr>
        <w:t xml:space="preserve"> </w:t>
      </w:r>
      <w:r w:rsidR="00B41AEC" w:rsidRPr="00051A2A">
        <w:rPr>
          <w:rFonts w:ascii="Arial" w:eastAsia="Times New Roman" w:hAnsi="Arial" w:cs="Arial"/>
          <w:color w:val="191919"/>
        </w:rPr>
        <w:t xml:space="preserve">shall be in accordance with the </w:t>
      </w:r>
      <w:r w:rsidR="009914B8" w:rsidRPr="00051A2A">
        <w:rPr>
          <w:rFonts w:ascii="Arial" w:eastAsia="Times New Roman" w:hAnsi="Arial" w:cs="Arial"/>
        </w:rPr>
        <w:t>Ageing Better</w:t>
      </w:r>
      <w:r w:rsidR="00F153B6" w:rsidRPr="00051A2A">
        <w:rPr>
          <w:rFonts w:ascii="Arial" w:eastAsia="Times New Roman" w:hAnsi="Arial" w:cs="Arial"/>
        </w:rPr>
        <w:t>’s</w:t>
      </w:r>
      <w:r w:rsidR="003B15DB" w:rsidRPr="00051A2A">
        <w:rPr>
          <w:rFonts w:ascii="Arial" w:eastAsia="Times New Roman" w:hAnsi="Arial" w:cs="Arial"/>
        </w:rPr>
        <w:t xml:space="preserve"> General </w:t>
      </w:r>
      <w:r w:rsidR="00161166" w:rsidRPr="00051A2A">
        <w:rPr>
          <w:rFonts w:ascii="Arial" w:eastAsia="Times New Roman" w:hAnsi="Arial" w:cs="Arial"/>
        </w:rPr>
        <w:t xml:space="preserve">Conditions of </w:t>
      </w:r>
      <w:r w:rsidR="00557F7C">
        <w:rPr>
          <w:rFonts w:ascii="Arial" w:eastAsia="Times New Roman" w:hAnsi="Arial" w:cs="Arial"/>
        </w:rPr>
        <w:t>Contract</w:t>
      </w:r>
      <w:r w:rsidR="009914B8" w:rsidRPr="00051A2A">
        <w:rPr>
          <w:rFonts w:ascii="Arial" w:eastAsia="Times New Roman" w:hAnsi="Arial" w:cs="Arial"/>
        </w:rPr>
        <w:t xml:space="preserve"> for Services</w:t>
      </w:r>
      <w:r w:rsidRPr="00051A2A">
        <w:rPr>
          <w:rFonts w:ascii="Arial" w:eastAsia="Times New Roman" w:hAnsi="Arial" w:cs="Arial"/>
        </w:rPr>
        <w:t xml:space="preserve">, a copy of which is </w:t>
      </w:r>
      <w:r w:rsidR="00F153B6" w:rsidRPr="00051A2A">
        <w:rPr>
          <w:rFonts w:ascii="Arial" w:eastAsia="Times New Roman" w:hAnsi="Arial" w:cs="Arial"/>
        </w:rPr>
        <w:t>attached</w:t>
      </w:r>
      <w:r w:rsidRPr="00051A2A">
        <w:rPr>
          <w:rFonts w:ascii="Arial" w:eastAsia="Times New Roman" w:hAnsi="Arial" w:cs="Arial"/>
        </w:rPr>
        <w:t>.</w:t>
      </w:r>
    </w:p>
    <w:p w14:paraId="27A089E0" w14:textId="77777777" w:rsidR="004945FB" w:rsidRPr="00051A2A" w:rsidRDefault="004945FB" w:rsidP="00965823">
      <w:pPr>
        <w:spacing w:after="0"/>
        <w:jc w:val="both"/>
        <w:rPr>
          <w:rFonts w:ascii="Arial" w:eastAsia="Times New Roman" w:hAnsi="Arial" w:cs="Arial"/>
          <w:color w:val="191919"/>
        </w:rPr>
      </w:pPr>
    </w:p>
    <w:p w14:paraId="54D616D0" w14:textId="77777777" w:rsidR="006D12A0" w:rsidRPr="00051A2A" w:rsidRDefault="23637DDF" w:rsidP="23637DDF">
      <w:pPr>
        <w:spacing w:after="0"/>
        <w:jc w:val="both"/>
        <w:rPr>
          <w:rFonts w:ascii="Arial" w:eastAsia="Times New Roman" w:hAnsi="Arial" w:cs="Arial"/>
          <w:color w:val="191919"/>
        </w:rPr>
      </w:pPr>
      <w:r w:rsidRPr="00051A2A">
        <w:rPr>
          <w:rFonts w:ascii="Arial" w:eastAsia="Times New Roman" w:hAnsi="Arial" w:cs="Arial"/>
          <w:color w:val="191919"/>
        </w:rPr>
        <w:t>Your Quotation response must contain a completed Supplier Questionnaire, Quotation, and signed Declaration.</w:t>
      </w:r>
    </w:p>
    <w:p w14:paraId="34360B7F" w14:textId="77777777" w:rsidR="00E93782" w:rsidRPr="00051A2A" w:rsidRDefault="00E93782" w:rsidP="00965823">
      <w:pPr>
        <w:spacing w:after="0"/>
        <w:jc w:val="both"/>
        <w:rPr>
          <w:rFonts w:ascii="Arial" w:eastAsia="Times New Roman" w:hAnsi="Arial" w:cs="Arial"/>
          <w:color w:val="191919"/>
        </w:rPr>
      </w:pPr>
    </w:p>
    <w:p w14:paraId="474DEFF0" w14:textId="279E3B78" w:rsidR="003401FF" w:rsidRPr="009E193F" w:rsidRDefault="004945FB" w:rsidP="009E193F">
      <w:pPr>
        <w:spacing w:after="0"/>
        <w:jc w:val="both"/>
        <w:rPr>
          <w:rFonts w:ascii="Arial" w:eastAsia="Times New Roman" w:hAnsi="Arial" w:cs="Arial"/>
          <w:b/>
          <w:bCs/>
        </w:rPr>
      </w:pPr>
      <w:r w:rsidRPr="00051A2A">
        <w:rPr>
          <w:rFonts w:ascii="Arial" w:eastAsia="Times New Roman" w:hAnsi="Arial" w:cs="Arial"/>
          <w:color w:val="191919"/>
        </w:rPr>
        <w:t>Your Quotation shall be returned</w:t>
      </w:r>
      <w:r w:rsidR="003401FF" w:rsidRPr="00051A2A">
        <w:rPr>
          <w:rFonts w:ascii="Arial" w:eastAsia="Times New Roman" w:hAnsi="Arial" w:cs="Arial"/>
          <w:color w:val="191919"/>
        </w:rPr>
        <w:t xml:space="preserve"> via e-mail</w:t>
      </w:r>
      <w:r w:rsidRPr="00051A2A">
        <w:rPr>
          <w:rFonts w:ascii="Arial" w:eastAsia="Times New Roman" w:hAnsi="Arial" w:cs="Arial"/>
          <w:color w:val="191919"/>
        </w:rPr>
        <w:t xml:space="preserve"> by no later than </w:t>
      </w:r>
      <w:r w:rsidR="00D30B62">
        <w:rPr>
          <w:rFonts w:ascii="Arial" w:eastAsia="Times New Roman" w:hAnsi="Arial" w:cs="Arial"/>
          <w:color w:val="191919"/>
        </w:rPr>
        <w:t>Monday 2</w:t>
      </w:r>
      <w:r w:rsidR="00D30B62" w:rsidRPr="00D30B62">
        <w:rPr>
          <w:rFonts w:ascii="Arial" w:eastAsia="Times New Roman" w:hAnsi="Arial" w:cs="Arial"/>
          <w:color w:val="191919"/>
          <w:vertAlign w:val="superscript"/>
        </w:rPr>
        <w:t>nd</w:t>
      </w:r>
      <w:r w:rsidR="00D30B62">
        <w:rPr>
          <w:rFonts w:ascii="Arial" w:eastAsia="Times New Roman" w:hAnsi="Arial" w:cs="Arial"/>
          <w:color w:val="191919"/>
        </w:rPr>
        <w:t xml:space="preserve"> March </w:t>
      </w:r>
      <w:r w:rsidR="003401FF" w:rsidRPr="00051A2A">
        <w:rPr>
          <w:rFonts w:ascii="Arial" w:eastAsia="Times New Roman" w:hAnsi="Arial" w:cs="Arial"/>
          <w:color w:val="191919"/>
        </w:rPr>
        <w:t xml:space="preserve">to </w:t>
      </w:r>
      <w:r w:rsidR="009E193F" w:rsidRPr="009E193F">
        <w:rPr>
          <w:rFonts w:ascii="Arial" w:eastAsia="Times New Roman" w:hAnsi="Arial" w:cs="Arial"/>
          <w:b/>
          <w:bCs/>
          <w:color w:val="191919"/>
        </w:rPr>
        <w:t>jo.mcgowan@ageing-better.org.uk</w:t>
      </w:r>
    </w:p>
    <w:p w14:paraId="13FA9A83" w14:textId="77777777" w:rsidR="003401FF" w:rsidRPr="00AE6597" w:rsidRDefault="003401FF" w:rsidP="00965823">
      <w:pPr>
        <w:spacing w:after="0"/>
        <w:jc w:val="both"/>
        <w:rPr>
          <w:rFonts w:ascii="Arial" w:eastAsia="Times New Roman" w:hAnsi="Arial" w:cs="Arial"/>
        </w:rPr>
      </w:pPr>
    </w:p>
    <w:p w14:paraId="100662A4" w14:textId="77777777" w:rsidR="00E93782" w:rsidRPr="00AE6597" w:rsidRDefault="004945FB" w:rsidP="00965823">
      <w:pPr>
        <w:spacing w:after="0"/>
        <w:jc w:val="both"/>
        <w:rPr>
          <w:rFonts w:ascii="Arial" w:eastAsia="Times New Roman" w:hAnsi="Arial" w:cs="Arial"/>
          <w:color w:val="191919"/>
        </w:rPr>
      </w:pPr>
      <w:r w:rsidRPr="00AE6597">
        <w:rPr>
          <w:rFonts w:ascii="Arial" w:eastAsia="Times New Roman" w:hAnsi="Arial" w:cs="Arial"/>
          <w:color w:val="191919"/>
        </w:rPr>
        <w:t xml:space="preserve">Quotations received after the stated closing time and date will be considered late and may not be considered at the absolute discretion of </w:t>
      </w:r>
      <w:r w:rsidR="00F153B6" w:rsidRPr="00AE6597">
        <w:rPr>
          <w:rFonts w:ascii="Arial" w:eastAsia="Times New Roman" w:hAnsi="Arial" w:cs="Arial"/>
          <w:color w:val="191919"/>
        </w:rPr>
        <w:t>Ageing Better.</w:t>
      </w:r>
    </w:p>
    <w:p w14:paraId="6002F941" w14:textId="77777777" w:rsidR="00E93782" w:rsidRPr="00AE6597" w:rsidRDefault="00E93782" w:rsidP="00965823">
      <w:pPr>
        <w:spacing w:after="0"/>
        <w:jc w:val="both"/>
        <w:rPr>
          <w:rFonts w:ascii="Arial" w:eastAsia="Times New Roman" w:hAnsi="Arial" w:cs="Arial"/>
          <w:color w:val="191919"/>
        </w:rPr>
      </w:pPr>
    </w:p>
    <w:p w14:paraId="6D211DFC" w14:textId="77777777" w:rsidR="003401FF" w:rsidRPr="00AE6597" w:rsidRDefault="00F153B6" w:rsidP="00965823">
      <w:pPr>
        <w:spacing w:after="0"/>
        <w:jc w:val="both"/>
        <w:rPr>
          <w:rFonts w:ascii="Arial" w:eastAsia="Times New Roman" w:hAnsi="Arial" w:cs="Arial"/>
          <w:color w:val="191919"/>
        </w:rPr>
      </w:pPr>
      <w:r w:rsidRPr="00AE6597">
        <w:rPr>
          <w:rFonts w:ascii="Arial" w:eastAsia="Times New Roman" w:hAnsi="Arial" w:cs="Arial"/>
          <w:color w:val="191919"/>
        </w:rPr>
        <w:t>Ageing Better</w:t>
      </w:r>
      <w:r w:rsidR="004945FB" w:rsidRPr="00AE6597">
        <w:rPr>
          <w:rFonts w:ascii="Arial" w:eastAsia="Times New Roman" w:hAnsi="Arial" w:cs="Arial"/>
          <w:color w:val="191919"/>
        </w:rPr>
        <w:t xml:space="preserve"> is not bound to accept the lowest or any Quotation submitted and reserves the right to divide or omit any portion of the Quotation as appropriate.</w:t>
      </w:r>
    </w:p>
    <w:p w14:paraId="2A88318D" w14:textId="77777777" w:rsidR="003401FF" w:rsidRPr="00AE6597" w:rsidRDefault="003401FF" w:rsidP="00965823">
      <w:pPr>
        <w:spacing w:after="0"/>
        <w:jc w:val="both"/>
        <w:rPr>
          <w:rFonts w:ascii="Arial" w:eastAsia="Times New Roman" w:hAnsi="Arial" w:cs="Arial"/>
          <w:color w:val="191919"/>
        </w:rPr>
      </w:pPr>
    </w:p>
    <w:p w14:paraId="45E1C25E" w14:textId="77777777" w:rsidR="00EC041C" w:rsidRPr="00AE6597" w:rsidRDefault="003B76A6" w:rsidP="00965823">
      <w:pPr>
        <w:spacing w:after="0"/>
        <w:rPr>
          <w:rFonts w:ascii="Arial" w:eastAsia="Times New Roman" w:hAnsi="Arial" w:cs="Arial"/>
          <w:color w:val="191919"/>
        </w:rPr>
      </w:pPr>
      <w:r w:rsidRPr="00AE6597">
        <w:rPr>
          <w:rFonts w:ascii="Arial" w:eastAsia="Times New Roman" w:hAnsi="Arial" w:cs="Arial"/>
          <w:color w:val="191919"/>
        </w:rPr>
        <w:t>The costs in</w:t>
      </w:r>
      <w:r w:rsidR="004945FB" w:rsidRPr="00AE6597">
        <w:rPr>
          <w:rFonts w:ascii="Arial" w:eastAsia="Times New Roman" w:hAnsi="Arial" w:cs="Arial"/>
          <w:color w:val="191919"/>
        </w:rPr>
        <w:t xml:space="preserve"> preparing and submitting your Quotation shall not be reimbursed.</w:t>
      </w:r>
    </w:p>
    <w:p w14:paraId="00EA6951" w14:textId="77777777" w:rsidR="004945FB" w:rsidRPr="00AE6597" w:rsidRDefault="004945FB" w:rsidP="00965823">
      <w:pPr>
        <w:spacing w:after="0"/>
        <w:rPr>
          <w:rFonts w:ascii="Arial" w:eastAsia="Times New Roman" w:hAnsi="Arial" w:cs="Arial"/>
          <w:color w:val="191919"/>
        </w:rPr>
      </w:pPr>
    </w:p>
    <w:p w14:paraId="3BD701BF" w14:textId="77777777" w:rsidR="00B83CA6"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 xml:space="preserve">Costs in the </w:t>
      </w:r>
      <w:r w:rsidR="0017397A" w:rsidRPr="00AE6597">
        <w:rPr>
          <w:rFonts w:ascii="Arial" w:eastAsia="Times New Roman" w:hAnsi="Arial" w:cs="Arial"/>
          <w:color w:val="191919"/>
          <w:spacing w:val="-3"/>
        </w:rPr>
        <w:t>Q</w:t>
      </w:r>
      <w:r w:rsidRPr="00AE6597">
        <w:rPr>
          <w:rFonts w:ascii="Arial" w:eastAsia="Times New Roman" w:hAnsi="Arial" w:cs="Arial"/>
          <w:color w:val="191919"/>
          <w:spacing w:val="-3"/>
        </w:rPr>
        <w:t xml:space="preserve">uotation should be presented exclusive of VAT. Bidders should state </w:t>
      </w:r>
      <w:proofErr w:type="gramStart"/>
      <w:r w:rsidRPr="00AE6597">
        <w:rPr>
          <w:rFonts w:ascii="Arial" w:eastAsia="Times New Roman" w:hAnsi="Arial" w:cs="Arial"/>
          <w:color w:val="191919"/>
          <w:spacing w:val="-3"/>
        </w:rPr>
        <w:t>whether or not</w:t>
      </w:r>
      <w:proofErr w:type="gramEnd"/>
      <w:r w:rsidRPr="00AE6597">
        <w:rPr>
          <w:rFonts w:ascii="Arial" w:eastAsia="Times New Roman" w:hAnsi="Arial" w:cs="Arial"/>
          <w:color w:val="191919"/>
          <w:spacing w:val="-3"/>
        </w:rPr>
        <w:t xml:space="preserve"> they will apply VAT to the total Contract value. Ageing Better intends to award a Contract for </w:t>
      </w:r>
      <w:r w:rsidR="00FE2779" w:rsidRPr="00AE6597">
        <w:rPr>
          <w:rFonts w:ascii="Arial" w:eastAsia="Times New Roman" w:hAnsi="Arial" w:cs="Arial"/>
          <w:color w:val="191919"/>
          <w:spacing w:val="-3"/>
        </w:rPr>
        <w:t>S</w:t>
      </w:r>
      <w:r w:rsidRPr="00AE6597">
        <w:rPr>
          <w:rFonts w:ascii="Arial" w:eastAsia="Times New Roman" w:hAnsi="Arial" w:cs="Arial"/>
          <w:color w:val="191919"/>
          <w:spacing w:val="-3"/>
        </w:rPr>
        <w:t xml:space="preserve">ervices, </w:t>
      </w:r>
      <w:proofErr w:type="gramStart"/>
      <w:r w:rsidRPr="00AE6597">
        <w:rPr>
          <w:rFonts w:ascii="Arial" w:eastAsia="Times New Roman" w:hAnsi="Arial" w:cs="Arial"/>
          <w:color w:val="191919"/>
          <w:spacing w:val="-3"/>
        </w:rPr>
        <w:t>on the basis of</w:t>
      </w:r>
      <w:proofErr w:type="gramEnd"/>
      <w:r w:rsidRPr="00AE6597">
        <w:rPr>
          <w:rFonts w:ascii="Arial" w:eastAsia="Times New Roman" w:hAnsi="Arial" w:cs="Arial"/>
          <w:color w:val="191919"/>
          <w:spacing w:val="-3"/>
        </w:rPr>
        <w:t xml:space="preserve"> this Specification and quotation to Tender. As such, it is our understanding that VAT is applicable, regardless of the successful Bidder’s VAT status. Ageing Better recommends that Bidders should seek independent advice if they do not intend to apply VAT. Ageing Better will not make any additional provision to the agreed Contract value </w:t>
      </w:r>
      <w:proofErr w:type="gramStart"/>
      <w:r w:rsidRPr="00AE6597">
        <w:rPr>
          <w:rFonts w:ascii="Arial" w:eastAsia="Times New Roman" w:hAnsi="Arial" w:cs="Arial"/>
          <w:color w:val="191919"/>
          <w:spacing w:val="-3"/>
        </w:rPr>
        <w:t>in order to</w:t>
      </w:r>
      <w:proofErr w:type="gramEnd"/>
      <w:r w:rsidRPr="00AE6597">
        <w:rPr>
          <w:rFonts w:ascii="Arial" w:eastAsia="Times New Roman" w:hAnsi="Arial" w:cs="Arial"/>
          <w:color w:val="191919"/>
          <w:spacing w:val="-3"/>
        </w:rPr>
        <w:t xml:space="preserve"> cover VAT liabilities, if these costs are not included in the original quotation.</w:t>
      </w:r>
    </w:p>
    <w:p w14:paraId="426AD481" w14:textId="77777777" w:rsidR="000226BF" w:rsidRDefault="000226BF"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17672F2F" w14:textId="77777777" w:rsidR="000226BF" w:rsidRDefault="000226BF"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Pr>
          <w:rFonts w:ascii="Arial" w:eastAsia="Times New Roman" w:hAnsi="Arial" w:cs="Arial"/>
          <w:color w:val="191919"/>
          <w:spacing w:val="-3"/>
        </w:rPr>
        <w:t>Ageing Better reserves the right to withdraw th</w:t>
      </w:r>
      <w:r w:rsidR="001A7E49">
        <w:rPr>
          <w:rFonts w:ascii="Arial" w:eastAsia="Times New Roman" w:hAnsi="Arial" w:cs="Arial"/>
          <w:color w:val="191919"/>
          <w:spacing w:val="-3"/>
        </w:rPr>
        <w:t>is</w:t>
      </w:r>
      <w:r>
        <w:rPr>
          <w:rFonts w:ascii="Arial" w:eastAsia="Times New Roman" w:hAnsi="Arial" w:cs="Arial"/>
          <w:color w:val="191919"/>
          <w:spacing w:val="-3"/>
        </w:rPr>
        <w:t xml:space="preserve"> tender for any reason, at any time.</w:t>
      </w:r>
    </w:p>
    <w:p w14:paraId="0A271FBD" w14:textId="77777777" w:rsidR="00B83CA6" w:rsidRPr="00AE6597"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19F95521" w14:textId="77777777" w:rsidR="004945FB" w:rsidRPr="00AE6597"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I</w:t>
      </w:r>
      <w:r w:rsidR="004945FB" w:rsidRPr="00AE6597">
        <w:rPr>
          <w:rFonts w:ascii="Arial" w:eastAsia="Times New Roman" w:hAnsi="Arial" w:cs="Arial"/>
          <w:color w:val="191919"/>
          <w:spacing w:val="-3"/>
        </w:rPr>
        <w:t>f you have any queries in relation to this Request for Quotation, please do not hesitate to contact the undersigned.</w:t>
      </w:r>
    </w:p>
    <w:p w14:paraId="0D4380B3" w14:textId="77777777" w:rsidR="004945FB" w:rsidRPr="00AE6597" w:rsidRDefault="004945FB" w:rsidP="00CF05CE">
      <w:pPr>
        <w:tabs>
          <w:tab w:val="left" w:pos="-1440"/>
          <w:tab w:val="left" w:pos="-929"/>
          <w:tab w:val="left" w:pos="6264"/>
          <w:tab w:val="left" w:pos="7724"/>
        </w:tabs>
        <w:suppressAutoHyphens/>
        <w:spacing w:after="0"/>
        <w:ind w:right="-22"/>
        <w:jc w:val="both"/>
        <w:rPr>
          <w:rFonts w:ascii="Arial" w:eastAsia="Times New Roman" w:hAnsi="Arial" w:cs="Arial"/>
          <w:color w:val="191919"/>
          <w:spacing w:val="-3"/>
        </w:rPr>
      </w:pPr>
    </w:p>
    <w:p w14:paraId="7ADB7748" w14:textId="77777777" w:rsidR="001B3407" w:rsidRDefault="004945FB" w:rsidP="001B3407">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r w:rsidRPr="00AE6597">
        <w:rPr>
          <w:rFonts w:ascii="Arial" w:eastAsia="Times New Roman" w:hAnsi="Arial" w:cs="Arial"/>
          <w:color w:val="191919"/>
        </w:rPr>
        <w:t>Yours sincerely</w:t>
      </w:r>
      <w:r w:rsidR="000D418D" w:rsidRPr="00AE6597">
        <w:rPr>
          <w:rFonts w:ascii="Arial" w:eastAsia="Times New Roman" w:hAnsi="Arial" w:cs="Arial"/>
          <w:color w:val="191919"/>
        </w:rPr>
        <w:t>,</w:t>
      </w:r>
    </w:p>
    <w:p w14:paraId="42AC97BC" w14:textId="77777777" w:rsidR="001B3407" w:rsidRDefault="001B3407" w:rsidP="001B3407">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p>
    <w:p w14:paraId="14BA21BB" w14:textId="507C1132" w:rsidR="001B3407" w:rsidRPr="001B3407" w:rsidRDefault="001B3407" w:rsidP="001B3407">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r>
        <w:rPr>
          <w:rFonts w:ascii="Arial" w:eastAsia="Times New Roman" w:hAnsi="Arial" w:cs="Arial"/>
          <w:b/>
          <w:bCs/>
          <w:color w:val="191919"/>
        </w:rPr>
        <w:t>Jo McGowan</w:t>
      </w:r>
    </w:p>
    <w:p w14:paraId="43ACB450" w14:textId="0FDE6BD7" w:rsidR="00874A20" w:rsidRPr="00AE6597" w:rsidRDefault="001B3407" w:rsidP="004945FB">
      <w:pPr>
        <w:spacing w:after="0" w:line="240" w:lineRule="auto"/>
        <w:jc w:val="both"/>
        <w:rPr>
          <w:rFonts w:ascii="Arial" w:eastAsia="Times New Roman" w:hAnsi="Arial" w:cs="Arial"/>
          <w:b/>
          <w:color w:val="191919"/>
        </w:rPr>
      </w:pPr>
      <w:r w:rsidRPr="001B3407">
        <w:rPr>
          <w:rFonts w:ascii="Arial" w:eastAsia="Times New Roman" w:hAnsi="Arial" w:cs="Arial"/>
          <w:b/>
          <w:color w:val="191919"/>
        </w:rPr>
        <w:t>Head of Public Aff</w:t>
      </w:r>
      <w:r>
        <w:rPr>
          <w:rFonts w:ascii="Arial" w:eastAsia="Times New Roman" w:hAnsi="Arial" w:cs="Arial"/>
          <w:b/>
          <w:color w:val="191919"/>
        </w:rPr>
        <w:t xml:space="preserve">airs </w:t>
      </w:r>
    </w:p>
    <w:p w14:paraId="538E2F70" w14:textId="46399003" w:rsidR="00874A20" w:rsidRPr="001B3407" w:rsidRDefault="001B3407" w:rsidP="001B3407">
      <w:pPr>
        <w:spacing w:after="0"/>
        <w:jc w:val="both"/>
        <w:rPr>
          <w:rFonts w:ascii="Arial" w:eastAsia="Times New Roman" w:hAnsi="Arial" w:cs="Arial"/>
          <w:b/>
          <w:bCs/>
        </w:rPr>
      </w:pPr>
      <w:r w:rsidRPr="009E193F">
        <w:rPr>
          <w:rFonts w:ascii="Arial" w:eastAsia="Times New Roman" w:hAnsi="Arial" w:cs="Arial"/>
          <w:b/>
          <w:bCs/>
          <w:color w:val="191919"/>
        </w:rPr>
        <w:t>jo.mcgowan@ageing-better.org.uk</w:t>
      </w:r>
    </w:p>
    <w:p w14:paraId="7F410DF8" w14:textId="77777777" w:rsidR="00965823" w:rsidRPr="00AE6597" w:rsidRDefault="00965823" w:rsidP="004945FB">
      <w:pPr>
        <w:spacing w:after="0" w:line="240" w:lineRule="auto"/>
        <w:jc w:val="both"/>
        <w:rPr>
          <w:rFonts w:ascii="Arial" w:eastAsia="Times New Roman" w:hAnsi="Arial" w:cs="Arial"/>
          <w:b/>
          <w:color w:val="191919"/>
        </w:rPr>
      </w:pPr>
    </w:p>
    <w:p w14:paraId="68E60737" w14:textId="77777777" w:rsidR="00283DBA" w:rsidRDefault="00283DBA" w:rsidP="004945FB">
      <w:pPr>
        <w:spacing w:after="0" w:line="240" w:lineRule="auto"/>
        <w:jc w:val="both"/>
        <w:rPr>
          <w:rFonts w:ascii="Arial" w:eastAsia="Times New Roman" w:hAnsi="Arial" w:cs="Arial"/>
          <w:b/>
          <w:color w:val="191919"/>
          <w:u w:val="single"/>
        </w:rPr>
      </w:pPr>
    </w:p>
    <w:p w14:paraId="7DC1EB16" w14:textId="23E6D0D3" w:rsidR="00965823" w:rsidRPr="00C76BA9" w:rsidRDefault="00965823" w:rsidP="004945FB">
      <w:pPr>
        <w:spacing w:after="0" w:line="240" w:lineRule="auto"/>
        <w:jc w:val="both"/>
        <w:rPr>
          <w:rFonts w:ascii="Arial" w:eastAsia="Times New Roman" w:hAnsi="Arial" w:cs="Arial"/>
          <w:b/>
          <w:color w:val="191919"/>
          <w:u w:val="single"/>
        </w:rPr>
      </w:pPr>
      <w:r w:rsidRPr="00C76BA9">
        <w:rPr>
          <w:rFonts w:ascii="Arial" w:eastAsia="Times New Roman" w:hAnsi="Arial" w:cs="Arial"/>
          <w:b/>
          <w:color w:val="191919"/>
          <w:u w:val="single"/>
        </w:rPr>
        <w:lastRenderedPageBreak/>
        <w:t>Enclosures:</w:t>
      </w:r>
    </w:p>
    <w:p w14:paraId="13649EE9" w14:textId="77777777" w:rsidR="00965823" w:rsidRPr="00C76BA9" w:rsidRDefault="00965823" w:rsidP="004945FB">
      <w:pPr>
        <w:spacing w:after="0" w:line="240" w:lineRule="auto"/>
        <w:jc w:val="both"/>
        <w:rPr>
          <w:rFonts w:ascii="Arial" w:eastAsia="Times New Roman" w:hAnsi="Arial" w:cs="Arial"/>
          <w:b/>
          <w:color w:val="191919"/>
        </w:rPr>
      </w:pPr>
    </w:p>
    <w:p w14:paraId="16310420" w14:textId="77777777" w:rsidR="009914B8" w:rsidRPr="00C76BA9" w:rsidRDefault="009914B8" w:rsidP="004945FB">
      <w:pPr>
        <w:spacing w:after="0" w:line="240" w:lineRule="auto"/>
        <w:jc w:val="both"/>
        <w:rPr>
          <w:rFonts w:ascii="Arial" w:eastAsia="Times New Roman" w:hAnsi="Arial" w:cs="Arial"/>
          <w:color w:val="191919"/>
        </w:rPr>
      </w:pPr>
      <w:r w:rsidRPr="00C76BA9">
        <w:rPr>
          <w:rFonts w:ascii="Arial" w:eastAsia="Times New Roman" w:hAnsi="Arial" w:cs="Arial"/>
          <w:color w:val="191919"/>
        </w:rPr>
        <w:t>Supplier Questionnaire</w:t>
      </w:r>
    </w:p>
    <w:p w14:paraId="7177EAEE" w14:textId="77777777" w:rsidR="00965823" w:rsidRPr="00C76BA9" w:rsidRDefault="00965823" w:rsidP="004945FB">
      <w:pPr>
        <w:spacing w:after="0" w:line="240" w:lineRule="auto"/>
        <w:jc w:val="both"/>
        <w:rPr>
          <w:rFonts w:ascii="Arial" w:eastAsia="Times New Roman" w:hAnsi="Arial" w:cs="Arial"/>
          <w:color w:val="191919"/>
        </w:rPr>
      </w:pPr>
      <w:r w:rsidRPr="00C76BA9">
        <w:rPr>
          <w:rFonts w:ascii="Arial" w:eastAsia="Times New Roman" w:hAnsi="Arial" w:cs="Arial"/>
          <w:color w:val="191919"/>
        </w:rPr>
        <w:t>Quotation Form</w:t>
      </w:r>
    </w:p>
    <w:p w14:paraId="69E78847" w14:textId="77777777" w:rsidR="00965823" w:rsidRPr="00C76BA9" w:rsidRDefault="001676C1" w:rsidP="004945FB">
      <w:pPr>
        <w:spacing w:after="0" w:line="240" w:lineRule="auto"/>
        <w:jc w:val="both"/>
        <w:rPr>
          <w:rFonts w:ascii="Arial" w:eastAsia="Times New Roman" w:hAnsi="Arial" w:cs="Arial"/>
          <w:color w:val="191919"/>
        </w:rPr>
      </w:pPr>
      <w:r w:rsidRPr="00C76BA9">
        <w:rPr>
          <w:rFonts w:ascii="Arial" w:eastAsia="Times New Roman" w:hAnsi="Arial" w:cs="Arial"/>
          <w:color w:val="191919"/>
        </w:rPr>
        <w:t>Declaration</w:t>
      </w:r>
    </w:p>
    <w:p w14:paraId="726404E0" w14:textId="77777777" w:rsidR="00965823" w:rsidRPr="00C76BA9" w:rsidRDefault="00965823" w:rsidP="004945FB">
      <w:pPr>
        <w:spacing w:after="0" w:line="240" w:lineRule="auto"/>
        <w:jc w:val="both"/>
        <w:rPr>
          <w:rFonts w:ascii="Arial" w:eastAsia="Times New Roman" w:hAnsi="Arial" w:cs="Arial"/>
          <w:color w:val="191919"/>
        </w:rPr>
      </w:pPr>
    </w:p>
    <w:p w14:paraId="021BF399" w14:textId="77777777" w:rsidR="00965823" w:rsidRPr="00C76BA9" w:rsidRDefault="00965823" w:rsidP="004945FB">
      <w:pPr>
        <w:spacing w:after="0" w:line="240" w:lineRule="auto"/>
        <w:jc w:val="both"/>
        <w:rPr>
          <w:rFonts w:ascii="Arial" w:eastAsia="Times New Roman" w:hAnsi="Arial" w:cs="Arial"/>
          <w:color w:val="191919"/>
        </w:rPr>
        <w:sectPr w:rsidR="00965823" w:rsidRPr="00C76BA9" w:rsidSect="009914B8">
          <w:footerReference w:type="default" r:id="rId10"/>
          <w:pgSz w:w="11906" w:h="16838"/>
          <w:pgMar w:top="993" w:right="1440" w:bottom="1440" w:left="1440" w:header="708" w:footer="708" w:gutter="0"/>
          <w:cols w:space="708"/>
          <w:docGrid w:linePitch="360"/>
        </w:sectPr>
      </w:pPr>
    </w:p>
    <w:p w14:paraId="055CEF8E" w14:textId="77777777" w:rsidR="009E1567" w:rsidRPr="00A724DB" w:rsidRDefault="009E1567" w:rsidP="00965823">
      <w:pPr>
        <w:spacing w:after="0" w:line="240" w:lineRule="auto"/>
        <w:jc w:val="center"/>
        <w:rPr>
          <w:rFonts w:ascii="Arial" w:eastAsia="Times New Roman" w:hAnsi="Arial" w:cs="Arial"/>
          <w:b/>
          <w:color w:val="191919"/>
          <w:sz w:val="24"/>
          <w:szCs w:val="24"/>
          <w:u w:val="single"/>
        </w:rPr>
      </w:pPr>
      <w:r w:rsidRPr="00A724DB">
        <w:rPr>
          <w:rFonts w:ascii="Arial" w:eastAsia="Times New Roman" w:hAnsi="Arial" w:cs="Arial"/>
          <w:b/>
          <w:color w:val="191919"/>
          <w:sz w:val="24"/>
          <w:szCs w:val="24"/>
          <w:u w:val="single"/>
        </w:rPr>
        <w:lastRenderedPageBreak/>
        <w:t>Supplier Questionnaire</w:t>
      </w:r>
    </w:p>
    <w:p w14:paraId="595ECC31" w14:textId="77777777" w:rsidR="009E1567" w:rsidRPr="00A724DB" w:rsidRDefault="009E1567" w:rsidP="00965823">
      <w:pPr>
        <w:spacing w:after="0" w:line="240" w:lineRule="auto"/>
        <w:jc w:val="center"/>
        <w:rPr>
          <w:rFonts w:ascii="Arial" w:eastAsia="Times New Roman" w:hAnsi="Arial" w:cs="Arial"/>
          <w:b/>
          <w:color w:val="191919"/>
          <w:sz w:val="24"/>
          <w:szCs w:val="24"/>
          <w:u w:val="single"/>
        </w:rPr>
      </w:pPr>
    </w:p>
    <w:p w14:paraId="67297E70" w14:textId="77777777" w:rsidR="00E46F2B" w:rsidRPr="00A724DB" w:rsidRDefault="00E46F2B" w:rsidP="006B139D">
      <w:pPr>
        <w:spacing w:after="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45"/>
        <w:gridCol w:w="5561"/>
      </w:tblGrid>
      <w:tr w:rsidR="006B139D" w:rsidRPr="00F47B99" w14:paraId="1A934B8B" w14:textId="77777777" w:rsidTr="0042025E">
        <w:trPr>
          <w:jc w:val="center"/>
        </w:trPr>
        <w:tc>
          <w:tcPr>
            <w:tcW w:w="810" w:type="dxa"/>
            <w:shd w:val="clear" w:color="auto" w:fill="F2F2F2" w:themeFill="background1" w:themeFillShade="F2"/>
          </w:tcPr>
          <w:p w14:paraId="3DE48719" w14:textId="77777777" w:rsidR="006B139D" w:rsidRPr="00F47B99" w:rsidRDefault="006B139D" w:rsidP="0042025E">
            <w:pPr>
              <w:jc w:val="both"/>
              <w:rPr>
                <w:rFonts w:ascii="Arial" w:hAnsi="Arial" w:cs="Arial"/>
                <w:b/>
              </w:rPr>
            </w:pPr>
            <w:r w:rsidRPr="00F47B99">
              <w:rPr>
                <w:rFonts w:ascii="Arial" w:hAnsi="Arial" w:cs="Arial"/>
                <w:b/>
              </w:rPr>
              <w:t>1</w:t>
            </w:r>
          </w:p>
        </w:tc>
        <w:tc>
          <w:tcPr>
            <w:tcW w:w="2645" w:type="dxa"/>
            <w:shd w:val="clear" w:color="auto" w:fill="F2F2F2" w:themeFill="background1" w:themeFillShade="F2"/>
          </w:tcPr>
          <w:p w14:paraId="031F9FF4" w14:textId="77777777" w:rsidR="006B139D" w:rsidRPr="00F47B99" w:rsidRDefault="006B139D" w:rsidP="0042025E">
            <w:pPr>
              <w:rPr>
                <w:rFonts w:ascii="Arial" w:hAnsi="Arial" w:cs="Arial"/>
                <w:b/>
              </w:rPr>
            </w:pPr>
            <w:r w:rsidRPr="00F47B99">
              <w:rPr>
                <w:rFonts w:ascii="Arial" w:hAnsi="Arial" w:cs="Arial"/>
                <w:b/>
              </w:rPr>
              <w:t>Bidder name</w:t>
            </w:r>
          </w:p>
        </w:tc>
        <w:tc>
          <w:tcPr>
            <w:tcW w:w="5561" w:type="dxa"/>
            <w:shd w:val="clear" w:color="auto" w:fill="FFFFFF" w:themeFill="background1"/>
            <w:vAlign w:val="center"/>
          </w:tcPr>
          <w:p w14:paraId="6F480D42" w14:textId="77777777" w:rsidR="006B139D" w:rsidRPr="00F47B99" w:rsidRDefault="006B139D" w:rsidP="0042025E">
            <w:pPr>
              <w:jc w:val="both"/>
              <w:rPr>
                <w:rFonts w:ascii="Arial" w:hAnsi="Arial" w:cs="Arial"/>
              </w:rPr>
            </w:pPr>
            <w:r w:rsidRPr="00F47B99">
              <w:rPr>
                <w:rFonts w:ascii="Arial" w:hAnsi="Arial" w:cs="Arial"/>
                <w:highlight w:val="lightGray"/>
              </w:rPr>
              <w:t>Insert details</w:t>
            </w:r>
          </w:p>
          <w:p w14:paraId="3A3190F8" w14:textId="77777777" w:rsidR="006B139D" w:rsidRPr="00F47B99" w:rsidRDefault="006B139D" w:rsidP="0042025E">
            <w:pPr>
              <w:jc w:val="both"/>
              <w:rPr>
                <w:rFonts w:ascii="Arial" w:hAnsi="Arial" w:cs="Arial"/>
                <w:highlight w:val="lightGray"/>
              </w:rPr>
            </w:pPr>
          </w:p>
        </w:tc>
      </w:tr>
      <w:tr w:rsidR="006B139D" w:rsidRPr="00F47B99" w14:paraId="2E7F594A" w14:textId="77777777" w:rsidTr="0042025E">
        <w:trPr>
          <w:jc w:val="center"/>
        </w:trPr>
        <w:tc>
          <w:tcPr>
            <w:tcW w:w="810" w:type="dxa"/>
            <w:shd w:val="clear" w:color="auto" w:fill="F2F2F2" w:themeFill="background1" w:themeFillShade="F2"/>
          </w:tcPr>
          <w:p w14:paraId="1FC5D7FC" w14:textId="77777777" w:rsidR="006B139D" w:rsidRPr="00F47B99" w:rsidRDefault="006B139D" w:rsidP="0042025E">
            <w:pPr>
              <w:jc w:val="both"/>
              <w:rPr>
                <w:rFonts w:ascii="Arial" w:hAnsi="Arial" w:cs="Arial"/>
                <w:b/>
              </w:rPr>
            </w:pPr>
            <w:r w:rsidRPr="00F47B99">
              <w:rPr>
                <w:rFonts w:ascii="Arial" w:hAnsi="Arial" w:cs="Arial"/>
                <w:b/>
              </w:rPr>
              <w:t>2</w:t>
            </w:r>
          </w:p>
          <w:p w14:paraId="03FB92C7"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653A808E" w14:textId="77777777" w:rsidR="006B139D" w:rsidRPr="00F47B99" w:rsidRDefault="006B139D" w:rsidP="0042025E">
            <w:pPr>
              <w:rPr>
                <w:rFonts w:ascii="Arial" w:hAnsi="Arial" w:cs="Arial"/>
                <w:b/>
              </w:rPr>
            </w:pPr>
            <w:r w:rsidRPr="00F47B99">
              <w:rPr>
                <w:rFonts w:ascii="Arial" w:hAnsi="Arial" w:cs="Arial"/>
                <w:b/>
              </w:rPr>
              <w:t>Registered address</w:t>
            </w:r>
          </w:p>
        </w:tc>
        <w:tc>
          <w:tcPr>
            <w:tcW w:w="5561" w:type="dxa"/>
            <w:vAlign w:val="center"/>
          </w:tcPr>
          <w:p w14:paraId="1062C47F"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3818E7BF" w14:textId="77777777" w:rsidR="006B139D" w:rsidRPr="00F47B99" w:rsidRDefault="006B139D" w:rsidP="0042025E">
            <w:pPr>
              <w:jc w:val="both"/>
              <w:rPr>
                <w:rFonts w:ascii="Arial" w:hAnsi="Arial" w:cs="Arial"/>
                <w:highlight w:val="lightGray"/>
              </w:rPr>
            </w:pPr>
          </w:p>
        </w:tc>
      </w:tr>
      <w:tr w:rsidR="006B139D" w:rsidRPr="00F47B99" w14:paraId="4FFF5B5C" w14:textId="77777777" w:rsidTr="0042025E">
        <w:trPr>
          <w:jc w:val="center"/>
        </w:trPr>
        <w:tc>
          <w:tcPr>
            <w:tcW w:w="810" w:type="dxa"/>
            <w:shd w:val="clear" w:color="auto" w:fill="F2F2F2" w:themeFill="background1" w:themeFillShade="F2"/>
          </w:tcPr>
          <w:p w14:paraId="6691299F" w14:textId="77777777" w:rsidR="006B139D" w:rsidRPr="00F47B99" w:rsidRDefault="006B139D" w:rsidP="0042025E">
            <w:pPr>
              <w:jc w:val="both"/>
              <w:rPr>
                <w:rFonts w:ascii="Arial" w:hAnsi="Arial" w:cs="Arial"/>
                <w:b/>
              </w:rPr>
            </w:pPr>
            <w:r w:rsidRPr="00F47B99">
              <w:rPr>
                <w:rFonts w:ascii="Arial" w:hAnsi="Arial" w:cs="Arial"/>
                <w:b/>
              </w:rPr>
              <w:t>3</w:t>
            </w:r>
          </w:p>
          <w:p w14:paraId="69F6AC60"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373FC321" w14:textId="77777777" w:rsidR="006B139D" w:rsidRPr="00F47B99" w:rsidRDefault="006B139D" w:rsidP="0042025E">
            <w:pPr>
              <w:rPr>
                <w:rFonts w:ascii="Arial" w:hAnsi="Arial" w:cs="Arial"/>
                <w:b/>
              </w:rPr>
            </w:pPr>
            <w:r w:rsidRPr="00F47B99">
              <w:rPr>
                <w:rFonts w:ascii="Arial" w:hAnsi="Arial" w:cs="Arial"/>
                <w:b/>
              </w:rPr>
              <w:t xml:space="preserve">Name of person completing the </w:t>
            </w:r>
            <w:r w:rsidR="00F153B6" w:rsidRPr="00F47B99">
              <w:rPr>
                <w:rFonts w:ascii="Arial" w:hAnsi="Arial" w:cs="Arial"/>
                <w:b/>
              </w:rPr>
              <w:t>request for quotation</w:t>
            </w:r>
            <w:r w:rsidR="00A132E5" w:rsidRPr="00F47B99">
              <w:rPr>
                <w:rFonts w:ascii="Arial" w:hAnsi="Arial" w:cs="Arial"/>
                <w:b/>
              </w:rPr>
              <w:t xml:space="preserve"> </w:t>
            </w:r>
          </w:p>
        </w:tc>
        <w:tc>
          <w:tcPr>
            <w:tcW w:w="5561" w:type="dxa"/>
            <w:vAlign w:val="center"/>
          </w:tcPr>
          <w:p w14:paraId="242DA42E"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06002E5D" w14:textId="77777777" w:rsidR="006B139D" w:rsidRPr="00F47B99" w:rsidRDefault="006B139D" w:rsidP="0042025E">
            <w:pPr>
              <w:jc w:val="both"/>
              <w:rPr>
                <w:rFonts w:ascii="Arial" w:hAnsi="Arial" w:cs="Arial"/>
                <w:highlight w:val="lightGray"/>
              </w:rPr>
            </w:pPr>
          </w:p>
        </w:tc>
      </w:tr>
      <w:tr w:rsidR="006B139D" w:rsidRPr="00F47B99" w14:paraId="2E60140F" w14:textId="77777777" w:rsidTr="0042025E">
        <w:trPr>
          <w:jc w:val="center"/>
        </w:trPr>
        <w:tc>
          <w:tcPr>
            <w:tcW w:w="810" w:type="dxa"/>
            <w:shd w:val="clear" w:color="auto" w:fill="F2F2F2" w:themeFill="background1" w:themeFillShade="F2"/>
          </w:tcPr>
          <w:p w14:paraId="1260AD65" w14:textId="77777777" w:rsidR="006B139D" w:rsidRPr="00F47B99" w:rsidRDefault="006B139D" w:rsidP="0042025E">
            <w:pPr>
              <w:jc w:val="both"/>
              <w:rPr>
                <w:rFonts w:ascii="Arial" w:hAnsi="Arial" w:cs="Arial"/>
                <w:b/>
              </w:rPr>
            </w:pPr>
            <w:r w:rsidRPr="00F47B99">
              <w:rPr>
                <w:rFonts w:ascii="Arial" w:hAnsi="Arial" w:cs="Arial"/>
                <w:b/>
              </w:rPr>
              <w:t>4</w:t>
            </w:r>
          </w:p>
          <w:p w14:paraId="21E8AE6C"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76781795" w14:textId="77777777" w:rsidR="006B139D" w:rsidRPr="00F47B99" w:rsidRDefault="006B139D" w:rsidP="0042025E">
            <w:pPr>
              <w:rPr>
                <w:rFonts w:ascii="Arial" w:hAnsi="Arial" w:cs="Arial"/>
                <w:b/>
              </w:rPr>
            </w:pPr>
            <w:r w:rsidRPr="00F47B99">
              <w:rPr>
                <w:rFonts w:ascii="Arial" w:hAnsi="Arial" w:cs="Arial"/>
                <w:b/>
              </w:rPr>
              <w:t>Telephone number</w:t>
            </w:r>
          </w:p>
        </w:tc>
        <w:tc>
          <w:tcPr>
            <w:tcW w:w="5561" w:type="dxa"/>
            <w:vAlign w:val="center"/>
          </w:tcPr>
          <w:p w14:paraId="782DB1BA"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0C081D7E" w14:textId="77777777" w:rsidR="006B139D" w:rsidRPr="00F47B99" w:rsidRDefault="006B139D" w:rsidP="0042025E">
            <w:pPr>
              <w:jc w:val="both"/>
              <w:rPr>
                <w:rFonts w:ascii="Arial" w:hAnsi="Arial" w:cs="Arial"/>
                <w:highlight w:val="lightGray"/>
              </w:rPr>
            </w:pPr>
          </w:p>
        </w:tc>
      </w:tr>
      <w:tr w:rsidR="006B139D" w:rsidRPr="00F47B99" w14:paraId="2003E77E" w14:textId="77777777" w:rsidTr="0042025E">
        <w:trPr>
          <w:jc w:val="center"/>
        </w:trPr>
        <w:tc>
          <w:tcPr>
            <w:tcW w:w="810" w:type="dxa"/>
            <w:shd w:val="clear" w:color="auto" w:fill="F2F2F2" w:themeFill="background1" w:themeFillShade="F2"/>
          </w:tcPr>
          <w:p w14:paraId="36EE6083" w14:textId="77777777" w:rsidR="006B139D" w:rsidRPr="00F47B99" w:rsidRDefault="006B139D" w:rsidP="0042025E">
            <w:pPr>
              <w:jc w:val="both"/>
              <w:rPr>
                <w:rFonts w:ascii="Arial" w:hAnsi="Arial" w:cs="Arial"/>
                <w:b/>
              </w:rPr>
            </w:pPr>
            <w:r w:rsidRPr="00F47B99">
              <w:rPr>
                <w:rFonts w:ascii="Arial" w:hAnsi="Arial" w:cs="Arial"/>
                <w:b/>
              </w:rPr>
              <w:t>5</w:t>
            </w:r>
          </w:p>
          <w:p w14:paraId="71F94BFE"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03E53747" w14:textId="77777777" w:rsidR="006B139D" w:rsidRPr="00F47B99" w:rsidRDefault="006B139D" w:rsidP="0042025E">
            <w:pPr>
              <w:rPr>
                <w:rFonts w:ascii="Arial" w:hAnsi="Arial" w:cs="Arial"/>
                <w:b/>
              </w:rPr>
            </w:pPr>
            <w:r w:rsidRPr="00F47B99">
              <w:rPr>
                <w:rFonts w:ascii="Arial" w:hAnsi="Arial" w:cs="Arial"/>
                <w:b/>
              </w:rPr>
              <w:t>E-mail address</w:t>
            </w:r>
          </w:p>
        </w:tc>
        <w:tc>
          <w:tcPr>
            <w:tcW w:w="5561" w:type="dxa"/>
            <w:vAlign w:val="center"/>
          </w:tcPr>
          <w:p w14:paraId="0B8656C5"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3BBB6AFB" w14:textId="77777777" w:rsidR="006B139D" w:rsidRPr="00F47B99" w:rsidRDefault="006B139D" w:rsidP="0042025E">
            <w:pPr>
              <w:jc w:val="both"/>
              <w:rPr>
                <w:rFonts w:ascii="Arial" w:hAnsi="Arial" w:cs="Arial"/>
                <w:highlight w:val="lightGray"/>
              </w:rPr>
            </w:pPr>
          </w:p>
        </w:tc>
      </w:tr>
      <w:tr w:rsidR="006B139D" w:rsidRPr="00F47B99" w14:paraId="2DB195B1" w14:textId="77777777" w:rsidTr="0042025E">
        <w:trPr>
          <w:jc w:val="center"/>
        </w:trPr>
        <w:tc>
          <w:tcPr>
            <w:tcW w:w="810" w:type="dxa"/>
            <w:shd w:val="clear" w:color="auto" w:fill="F2F2F2" w:themeFill="background1" w:themeFillShade="F2"/>
          </w:tcPr>
          <w:p w14:paraId="50D48B1D" w14:textId="77777777" w:rsidR="006B139D" w:rsidRPr="00F47B99" w:rsidRDefault="006B139D" w:rsidP="0042025E">
            <w:pPr>
              <w:jc w:val="both"/>
              <w:rPr>
                <w:rFonts w:ascii="Arial" w:hAnsi="Arial" w:cs="Arial"/>
                <w:b/>
              </w:rPr>
            </w:pPr>
            <w:r w:rsidRPr="00F47B99">
              <w:rPr>
                <w:rFonts w:ascii="Arial" w:hAnsi="Arial" w:cs="Arial"/>
                <w:b/>
              </w:rPr>
              <w:t>6</w:t>
            </w:r>
          </w:p>
          <w:p w14:paraId="04E9B62C"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14FE7946" w14:textId="77777777" w:rsidR="006B139D" w:rsidRPr="00F47B99" w:rsidRDefault="00F153B6" w:rsidP="0042025E">
            <w:pPr>
              <w:rPr>
                <w:rFonts w:ascii="Arial" w:hAnsi="Arial" w:cs="Arial"/>
                <w:b/>
              </w:rPr>
            </w:pPr>
            <w:r w:rsidRPr="00F47B99">
              <w:rPr>
                <w:rFonts w:ascii="Arial" w:hAnsi="Arial" w:cs="Arial"/>
                <w:b/>
              </w:rPr>
              <w:t xml:space="preserve">Trading </w:t>
            </w:r>
            <w:r w:rsidR="0070045F" w:rsidRPr="00F47B99">
              <w:rPr>
                <w:rFonts w:ascii="Arial" w:hAnsi="Arial" w:cs="Arial"/>
                <w:b/>
              </w:rPr>
              <w:t>s</w:t>
            </w:r>
            <w:r w:rsidR="006B139D" w:rsidRPr="00F47B99">
              <w:rPr>
                <w:rFonts w:ascii="Arial" w:hAnsi="Arial" w:cs="Arial"/>
                <w:b/>
              </w:rPr>
              <w:t>tatus (e.g. Ltd, Plc, sole trader, Charity, Community Benefit Society, etc.)</w:t>
            </w:r>
          </w:p>
        </w:tc>
        <w:tc>
          <w:tcPr>
            <w:tcW w:w="5561" w:type="dxa"/>
          </w:tcPr>
          <w:p w14:paraId="017F2A41"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0684BF75" w14:textId="77777777" w:rsidR="006B139D" w:rsidRPr="00F47B99" w:rsidRDefault="006B139D" w:rsidP="0042025E">
            <w:pPr>
              <w:jc w:val="both"/>
              <w:rPr>
                <w:rFonts w:ascii="Arial" w:hAnsi="Arial" w:cs="Arial"/>
                <w:highlight w:val="lightGray"/>
              </w:rPr>
            </w:pPr>
          </w:p>
        </w:tc>
      </w:tr>
      <w:tr w:rsidR="006B139D" w:rsidRPr="00F47B99" w14:paraId="2C613220" w14:textId="77777777" w:rsidTr="0042025E">
        <w:trPr>
          <w:jc w:val="center"/>
        </w:trPr>
        <w:tc>
          <w:tcPr>
            <w:tcW w:w="810" w:type="dxa"/>
            <w:shd w:val="clear" w:color="auto" w:fill="F2F2F2" w:themeFill="background1" w:themeFillShade="F2"/>
          </w:tcPr>
          <w:p w14:paraId="10C87064" w14:textId="77777777" w:rsidR="006B139D" w:rsidRPr="00F47B99" w:rsidRDefault="006B139D" w:rsidP="0042025E">
            <w:pPr>
              <w:jc w:val="both"/>
              <w:rPr>
                <w:rFonts w:ascii="Arial" w:hAnsi="Arial" w:cs="Arial"/>
                <w:b/>
              </w:rPr>
            </w:pPr>
            <w:r w:rsidRPr="00F47B99">
              <w:rPr>
                <w:rFonts w:ascii="Arial" w:hAnsi="Arial" w:cs="Arial"/>
                <w:b/>
              </w:rPr>
              <w:t>7</w:t>
            </w:r>
          </w:p>
          <w:p w14:paraId="748C72A5"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4B1722FB" w14:textId="77777777" w:rsidR="006B139D" w:rsidRPr="00F47B99" w:rsidRDefault="006B139D" w:rsidP="0042025E">
            <w:pPr>
              <w:rPr>
                <w:rFonts w:ascii="Arial" w:hAnsi="Arial" w:cs="Arial"/>
                <w:b/>
              </w:rPr>
            </w:pPr>
            <w:r w:rsidRPr="00F47B99">
              <w:rPr>
                <w:rFonts w:ascii="Arial" w:hAnsi="Arial" w:cs="Arial"/>
                <w:b/>
              </w:rPr>
              <w:t>VAT registration number</w:t>
            </w:r>
            <w:r w:rsidR="00F153B6" w:rsidRPr="00F47B99">
              <w:rPr>
                <w:rFonts w:ascii="Arial" w:hAnsi="Arial" w:cs="Arial"/>
                <w:b/>
              </w:rPr>
              <w:t>- if applicable</w:t>
            </w:r>
          </w:p>
        </w:tc>
        <w:tc>
          <w:tcPr>
            <w:tcW w:w="5561" w:type="dxa"/>
          </w:tcPr>
          <w:p w14:paraId="51A5E328"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6408458E" w14:textId="77777777" w:rsidR="006B139D" w:rsidRPr="00F47B99" w:rsidRDefault="006B139D" w:rsidP="0042025E">
            <w:pPr>
              <w:jc w:val="both"/>
              <w:rPr>
                <w:rFonts w:ascii="Arial" w:hAnsi="Arial" w:cs="Arial"/>
                <w:highlight w:val="lightGray"/>
              </w:rPr>
            </w:pPr>
          </w:p>
        </w:tc>
      </w:tr>
      <w:tr w:rsidR="006B139D" w:rsidRPr="00F47B99" w14:paraId="1C978446" w14:textId="77777777" w:rsidTr="0042025E">
        <w:trPr>
          <w:jc w:val="center"/>
        </w:trPr>
        <w:tc>
          <w:tcPr>
            <w:tcW w:w="810" w:type="dxa"/>
            <w:shd w:val="clear" w:color="auto" w:fill="F2F2F2" w:themeFill="background1" w:themeFillShade="F2"/>
          </w:tcPr>
          <w:p w14:paraId="27CCD1CA" w14:textId="77777777" w:rsidR="006B139D" w:rsidRPr="00F47B99" w:rsidRDefault="006B139D" w:rsidP="0042025E">
            <w:pPr>
              <w:jc w:val="both"/>
              <w:rPr>
                <w:rFonts w:ascii="Arial" w:hAnsi="Arial" w:cs="Arial"/>
                <w:b/>
              </w:rPr>
            </w:pPr>
            <w:r w:rsidRPr="00F47B99">
              <w:rPr>
                <w:rFonts w:ascii="Arial" w:hAnsi="Arial" w:cs="Arial"/>
                <w:b/>
              </w:rPr>
              <w:t>8</w:t>
            </w:r>
          </w:p>
          <w:p w14:paraId="7798F5E4"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421E1EEB" w14:textId="77777777" w:rsidR="006B139D" w:rsidRPr="00F47B99" w:rsidRDefault="006B139D" w:rsidP="0042025E">
            <w:pPr>
              <w:rPr>
                <w:rFonts w:ascii="Arial" w:hAnsi="Arial" w:cs="Arial"/>
                <w:b/>
              </w:rPr>
            </w:pPr>
            <w:r w:rsidRPr="00F47B99">
              <w:rPr>
                <w:rFonts w:ascii="Arial" w:hAnsi="Arial" w:cs="Arial"/>
                <w:b/>
              </w:rPr>
              <w:t>Company registration number and/or charity number</w:t>
            </w:r>
            <w:r w:rsidR="00F153B6" w:rsidRPr="00F47B99">
              <w:rPr>
                <w:rFonts w:ascii="Arial" w:hAnsi="Arial" w:cs="Arial"/>
                <w:b/>
              </w:rPr>
              <w:t>- If ap</w:t>
            </w:r>
            <w:r w:rsidR="0070045F" w:rsidRPr="00F47B99">
              <w:rPr>
                <w:rFonts w:ascii="Arial" w:hAnsi="Arial" w:cs="Arial"/>
                <w:b/>
              </w:rPr>
              <w:t>p</w:t>
            </w:r>
            <w:r w:rsidR="00F153B6" w:rsidRPr="00F47B99">
              <w:rPr>
                <w:rFonts w:ascii="Arial" w:hAnsi="Arial" w:cs="Arial"/>
                <w:b/>
              </w:rPr>
              <w:t>licable</w:t>
            </w:r>
          </w:p>
        </w:tc>
        <w:tc>
          <w:tcPr>
            <w:tcW w:w="5561" w:type="dxa"/>
          </w:tcPr>
          <w:p w14:paraId="1894F736"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25DCA44A" w14:textId="77777777" w:rsidR="006B139D" w:rsidRPr="00F47B99" w:rsidRDefault="006B139D" w:rsidP="0042025E">
            <w:pPr>
              <w:jc w:val="both"/>
              <w:rPr>
                <w:rFonts w:ascii="Arial" w:hAnsi="Arial" w:cs="Arial"/>
                <w:highlight w:val="lightGray"/>
              </w:rPr>
            </w:pPr>
          </w:p>
        </w:tc>
      </w:tr>
      <w:tr w:rsidR="00C76BD1" w:rsidRPr="00F47B99" w14:paraId="124BEC65" w14:textId="77777777" w:rsidTr="0042025E">
        <w:trPr>
          <w:trHeight w:val="885"/>
          <w:jc w:val="center"/>
        </w:trPr>
        <w:tc>
          <w:tcPr>
            <w:tcW w:w="810" w:type="dxa"/>
            <w:vMerge w:val="restart"/>
            <w:tcBorders>
              <w:top w:val="single" w:sz="4" w:space="0" w:color="auto"/>
              <w:left w:val="single" w:sz="4" w:space="0" w:color="auto"/>
              <w:right w:val="single" w:sz="4" w:space="0" w:color="auto"/>
            </w:tcBorders>
            <w:shd w:val="clear" w:color="auto" w:fill="F2F2F2" w:themeFill="background1" w:themeFillShade="F2"/>
          </w:tcPr>
          <w:p w14:paraId="7BBA3FA7" w14:textId="77777777" w:rsidR="006B139D" w:rsidRPr="00F47B99" w:rsidRDefault="00933557" w:rsidP="0042025E">
            <w:pPr>
              <w:jc w:val="both"/>
              <w:rPr>
                <w:rFonts w:ascii="Arial" w:hAnsi="Arial" w:cs="Arial"/>
                <w:b/>
              </w:rPr>
            </w:pPr>
            <w:r>
              <w:rPr>
                <w:rFonts w:ascii="Arial" w:hAnsi="Arial" w:cs="Arial"/>
                <w:b/>
              </w:rPr>
              <w:t>9</w:t>
            </w:r>
          </w:p>
          <w:p w14:paraId="3328DBC9" w14:textId="77777777" w:rsidR="006B139D" w:rsidRPr="00F47B99" w:rsidRDefault="006B139D" w:rsidP="0042025E">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47A12" w14:textId="77777777" w:rsidR="006B139D" w:rsidRPr="00F47B99" w:rsidRDefault="006B139D" w:rsidP="0042025E">
            <w:pPr>
              <w:jc w:val="both"/>
              <w:rPr>
                <w:rFonts w:ascii="Arial" w:hAnsi="Arial" w:cs="Arial"/>
              </w:rPr>
            </w:pPr>
            <w:r w:rsidRPr="00F47B99">
              <w:rPr>
                <w:rFonts w:ascii="Arial" w:hAnsi="Arial" w:cs="Arial"/>
                <w:b/>
              </w:rPr>
              <w:t>Please provide the organisation name, contact details and a brief description of 2 contracts of a similar nature which demonstrate the Bidder’s experience in relation to Ageing Better’s requirements</w:t>
            </w:r>
            <w:r w:rsidR="00E46F2B" w:rsidRPr="00F47B99">
              <w:rPr>
                <w:rFonts w:ascii="Arial" w:hAnsi="Arial" w:cs="Arial"/>
                <w:b/>
              </w:rPr>
              <w:t>. Any c</w:t>
            </w:r>
            <w:r w:rsidRPr="00F47B99">
              <w:rPr>
                <w:rFonts w:ascii="Arial" w:hAnsi="Arial" w:cs="Arial"/>
                <w:b/>
              </w:rPr>
              <w:t xml:space="preserve">ontract award will be subject to a satisfactory reference being provided by one or </w:t>
            </w:r>
            <w:proofErr w:type="gramStart"/>
            <w:r w:rsidRPr="00F47B99">
              <w:rPr>
                <w:rFonts w:ascii="Arial" w:hAnsi="Arial" w:cs="Arial"/>
                <w:b/>
              </w:rPr>
              <w:t>both of the named</w:t>
            </w:r>
            <w:proofErr w:type="gramEnd"/>
            <w:r w:rsidRPr="00F47B99">
              <w:rPr>
                <w:rFonts w:ascii="Arial" w:hAnsi="Arial" w:cs="Arial"/>
                <w:b/>
              </w:rPr>
              <w:t xml:space="preserve"> companies. </w:t>
            </w:r>
          </w:p>
        </w:tc>
      </w:tr>
      <w:tr w:rsidR="00DC45B4" w:rsidRPr="00F47B99" w14:paraId="3615F16A" w14:textId="77777777" w:rsidTr="008D0BBB">
        <w:trPr>
          <w:trHeight w:val="885"/>
          <w:jc w:val="center"/>
        </w:trPr>
        <w:tc>
          <w:tcPr>
            <w:tcW w:w="810" w:type="dxa"/>
            <w:vMerge/>
            <w:tcBorders>
              <w:left w:val="single" w:sz="4" w:space="0" w:color="auto"/>
              <w:right w:val="single" w:sz="4" w:space="0" w:color="auto"/>
            </w:tcBorders>
            <w:shd w:val="clear" w:color="auto" w:fill="F2F2F2" w:themeFill="background1" w:themeFillShade="F2"/>
          </w:tcPr>
          <w:p w14:paraId="05B888BB" w14:textId="77777777" w:rsidR="006B139D" w:rsidRPr="00F47B99" w:rsidRDefault="006B139D" w:rsidP="0042025E">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tcPr>
          <w:p w14:paraId="13621D97" w14:textId="77777777" w:rsidR="006B139D" w:rsidRPr="00F47B99" w:rsidRDefault="006B139D" w:rsidP="0042025E">
            <w:pPr>
              <w:jc w:val="both"/>
              <w:rPr>
                <w:rFonts w:ascii="Arial" w:hAnsi="Arial" w:cs="Arial"/>
              </w:rPr>
            </w:pPr>
            <w:r w:rsidRPr="00F47B99">
              <w:rPr>
                <w:rFonts w:ascii="Arial" w:hAnsi="Arial" w:cs="Arial"/>
                <w:highlight w:val="lightGray"/>
              </w:rPr>
              <w:t>Insert details</w:t>
            </w:r>
          </w:p>
        </w:tc>
      </w:tr>
      <w:tr w:rsidR="00C76BD1" w:rsidRPr="00F47B99" w14:paraId="51BCC1FC" w14:textId="77777777">
        <w:trPr>
          <w:trHeight w:val="885"/>
          <w:jc w:val="center"/>
        </w:trPr>
        <w:tc>
          <w:tcPr>
            <w:tcW w:w="810" w:type="dxa"/>
            <w:vMerge w:val="restart"/>
            <w:tcBorders>
              <w:top w:val="single" w:sz="4" w:space="0" w:color="auto"/>
              <w:left w:val="single" w:sz="4" w:space="0" w:color="auto"/>
              <w:right w:val="single" w:sz="4" w:space="0" w:color="auto"/>
            </w:tcBorders>
            <w:shd w:val="clear" w:color="auto" w:fill="F2F2F2" w:themeFill="background1" w:themeFillShade="F2"/>
          </w:tcPr>
          <w:p w14:paraId="02DB34E5" w14:textId="77777777" w:rsidR="008D0BBB" w:rsidRPr="00F47B99" w:rsidRDefault="008D0BBB">
            <w:pPr>
              <w:jc w:val="both"/>
              <w:rPr>
                <w:rFonts w:ascii="Arial" w:hAnsi="Arial" w:cs="Arial"/>
                <w:b/>
              </w:rPr>
            </w:pPr>
            <w:r w:rsidRPr="00F47B99">
              <w:rPr>
                <w:rFonts w:ascii="Arial" w:hAnsi="Arial" w:cs="Arial"/>
                <w:b/>
              </w:rPr>
              <w:t>1</w:t>
            </w:r>
            <w:r w:rsidR="00933557">
              <w:rPr>
                <w:rFonts w:ascii="Arial" w:hAnsi="Arial" w:cs="Arial"/>
                <w:b/>
              </w:rPr>
              <w:t>0</w:t>
            </w:r>
          </w:p>
          <w:p w14:paraId="2E88F050" w14:textId="77777777" w:rsidR="008D0BBB" w:rsidRPr="00F47B99" w:rsidRDefault="008D0BBB">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77EC9A" w14:textId="77777777" w:rsidR="008D0BBB" w:rsidRPr="008D0BBB" w:rsidRDefault="000A3F82">
            <w:pPr>
              <w:jc w:val="both"/>
              <w:rPr>
                <w:rFonts w:ascii="Arial" w:hAnsi="Arial" w:cs="Arial"/>
                <w:b/>
                <w:bCs/>
                <w:highlight w:val="lightGray"/>
              </w:rPr>
            </w:pPr>
            <w:r>
              <w:rPr>
                <w:rFonts w:ascii="Arial" w:hAnsi="Arial" w:cs="Arial"/>
                <w:b/>
                <w:bCs/>
                <w:highlight w:val="lightGray"/>
              </w:rPr>
              <w:t>Whilst Ageing Better cannot guarantee agreeing to amendments in its</w:t>
            </w:r>
            <w:r w:rsidR="008D0BBB" w:rsidRPr="008D0BBB">
              <w:rPr>
                <w:rFonts w:ascii="Arial" w:hAnsi="Arial" w:cs="Arial"/>
                <w:b/>
                <w:bCs/>
                <w:highlight w:val="lightGray"/>
              </w:rPr>
              <w:t xml:space="preserve"> Terms and Conditions</w:t>
            </w:r>
            <w:r>
              <w:rPr>
                <w:rFonts w:ascii="Arial" w:hAnsi="Arial" w:cs="Arial"/>
                <w:b/>
                <w:bCs/>
                <w:highlight w:val="lightGray"/>
              </w:rPr>
              <w:t xml:space="preserve"> (</w:t>
            </w:r>
            <w:r w:rsidR="008D0BBB" w:rsidRPr="008D0BBB">
              <w:rPr>
                <w:rFonts w:ascii="Arial" w:hAnsi="Arial" w:cs="Arial"/>
                <w:b/>
                <w:bCs/>
                <w:highlight w:val="lightGray"/>
              </w:rPr>
              <w:t>listed in Section 7 of the Quotation Form</w:t>
            </w:r>
            <w:r>
              <w:rPr>
                <w:rFonts w:ascii="Arial" w:hAnsi="Arial" w:cs="Arial"/>
                <w:b/>
                <w:bCs/>
                <w:highlight w:val="lightGray"/>
              </w:rPr>
              <w:t>), please list any queries or suggested changes below.</w:t>
            </w:r>
          </w:p>
        </w:tc>
      </w:tr>
      <w:tr w:rsidR="00B4201C" w:rsidRPr="00F47B99" w14:paraId="5975C605" w14:textId="77777777">
        <w:trPr>
          <w:trHeight w:val="885"/>
          <w:jc w:val="center"/>
        </w:trPr>
        <w:tc>
          <w:tcPr>
            <w:tcW w:w="810" w:type="dxa"/>
            <w:vMerge/>
            <w:tcBorders>
              <w:left w:val="single" w:sz="4" w:space="0" w:color="auto"/>
              <w:bottom w:val="single" w:sz="4" w:space="0" w:color="auto"/>
              <w:right w:val="single" w:sz="4" w:space="0" w:color="auto"/>
            </w:tcBorders>
            <w:shd w:val="clear" w:color="auto" w:fill="F2F2F2" w:themeFill="background1" w:themeFillShade="F2"/>
          </w:tcPr>
          <w:p w14:paraId="516ACBEB" w14:textId="77777777" w:rsidR="008D0BBB" w:rsidRPr="00F47B99" w:rsidRDefault="008D0BBB">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tcPr>
          <w:p w14:paraId="091DDB61" w14:textId="77777777" w:rsidR="008D0BBB" w:rsidRPr="008D0BBB" w:rsidRDefault="008D0BBB">
            <w:pPr>
              <w:jc w:val="both"/>
              <w:rPr>
                <w:rFonts w:ascii="Arial" w:hAnsi="Arial" w:cs="Arial"/>
                <w:highlight w:val="lightGray"/>
              </w:rPr>
            </w:pPr>
            <w:r w:rsidRPr="00F47B99">
              <w:rPr>
                <w:rFonts w:ascii="Arial" w:hAnsi="Arial" w:cs="Arial"/>
                <w:highlight w:val="lightGray"/>
              </w:rPr>
              <w:t>Insert details</w:t>
            </w:r>
          </w:p>
        </w:tc>
      </w:tr>
    </w:tbl>
    <w:p w14:paraId="5E592ADE" w14:textId="77777777" w:rsidR="009E1567" w:rsidRPr="00F47B99" w:rsidRDefault="009E1567" w:rsidP="00965823">
      <w:pPr>
        <w:spacing w:after="0" w:line="240" w:lineRule="auto"/>
        <w:jc w:val="center"/>
        <w:rPr>
          <w:rFonts w:ascii="Arial" w:eastAsia="Times New Roman" w:hAnsi="Arial" w:cs="Arial"/>
          <w:b/>
          <w:color w:val="191919"/>
          <w:u w:val="single"/>
        </w:rPr>
        <w:sectPr w:rsidR="009E1567" w:rsidRPr="00F47B99">
          <w:pgSz w:w="11906" w:h="16838"/>
          <w:pgMar w:top="1440" w:right="1440" w:bottom="1440" w:left="1440" w:header="708" w:footer="708" w:gutter="0"/>
          <w:cols w:space="708"/>
          <w:docGrid w:linePitch="360"/>
        </w:sectPr>
      </w:pPr>
    </w:p>
    <w:p w14:paraId="1DCE5EC4" w14:textId="77777777" w:rsidR="00965823" w:rsidRPr="00F47B99" w:rsidRDefault="00965823" w:rsidP="00965823">
      <w:pPr>
        <w:spacing w:after="0" w:line="240" w:lineRule="auto"/>
        <w:jc w:val="center"/>
        <w:rPr>
          <w:rFonts w:ascii="Arial" w:eastAsia="Times New Roman" w:hAnsi="Arial" w:cs="Arial"/>
          <w:b/>
          <w:color w:val="191919"/>
          <w:u w:val="single"/>
        </w:rPr>
      </w:pPr>
      <w:r w:rsidRPr="00F47B99">
        <w:rPr>
          <w:rFonts w:ascii="Arial" w:eastAsia="Times New Roman" w:hAnsi="Arial" w:cs="Arial"/>
          <w:b/>
          <w:color w:val="191919"/>
          <w:u w:val="single"/>
        </w:rPr>
        <w:lastRenderedPageBreak/>
        <w:t>Quotation Form</w:t>
      </w:r>
    </w:p>
    <w:p w14:paraId="1116500F" w14:textId="77777777" w:rsidR="00965823" w:rsidRPr="00F47B99" w:rsidRDefault="00965823" w:rsidP="00965823">
      <w:pPr>
        <w:spacing w:after="0" w:line="240" w:lineRule="auto"/>
        <w:jc w:val="center"/>
        <w:rPr>
          <w:rFonts w:ascii="Arial" w:eastAsia="Times New Roman" w:hAnsi="Arial" w:cs="Arial"/>
          <w:b/>
          <w:color w:val="191919"/>
          <w:u w:val="single"/>
        </w:rPr>
      </w:pPr>
    </w:p>
    <w:p w14:paraId="1728DDA6" w14:textId="43542F62" w:rsidR="00D706CF" w:rsidRPr="00196C9D" w:rsidRDefault="00965823" w:rsidP="00196C9D">
      <w:pPr>
        <w:spacing w:after="0" w:line="240" w:lineRule="auto"/>
        <w:rPr>
          <w:rFonts w:ascii="Arial" w:eastAsia="Times New Roman" w:hAnsi="Arial" w:cs="Arial"/>
          <w:color w:val="191919"/>
        </w:rPr>
      </w:pPr>
      <w:r w:rsidRPr="00F47B99">
        <w:rPr>
          <w:rFonts w:ascii="Arial" w:eastAsia="Times New Roman" w:hAnsi="Arial" w:cs="Arial"/>
          <w:color w:val="191919"/>
        </w:rPr>
        <w:t xml:space="preserve">Please provide your </w:t>
      </w:r>
      <w:r w:rsidR="0020056C" w:rsidRPr="00F47B99">
        <w:rPr>
          <w:rFonts w:ascii="Arial" w:eastAsia="Times New Roman" w:hAnsi="Arial" w:cs="Arial"/>
          <w:color w:val="191919"/>
        </w:rPr>
        <w:t>Quotation</w:t>
      </w:r>
      <w:r w:rsidRPr="00F47B99">
        <w:rPr>
          <w:rFonts w:ascii="Arial" w:eastAsia="Times New Roman" w:hAnsi="Arial" w:cs="Arial"/>
          <w:color w:val="191919"/>
        </w:rPr>
        <w:t xml:space="preserve"> against the following </w:t>
      </w:r>
      <w:r w:rsidR="00174A34" w:rsidRPr="00F47B99">
        <w:rPr>
          <w:rFonts w:ascii="Arial" w:eastAsia="Times New Roman" w:hAnsi="Arial" w:cs="Arial"/>
          <w:color w:val="191919"/>
        </w:rPr>
        <w:t>Specification</w:t>
      </w:r>
      <w:r w:rsidRPr="00F47B99">
        <w:rPr>
          <w:rFonts w:ascii="Arial" w:eastAsia="Times New Roman" w:hAnsi="Arial" w:cs="Arial"/>
          <w:color w:val="191919"/>
        </w:rPr>
        <w:t>:</w:t>
      </w:r>
    </w:p>
    <w:p w14:paraId="0B5E1A39" w14:textId="77777777" w:rsidR="00A07846" w:rsidRPr="00A724DB" w:rsidRDefault="00A07846" w:rsidP="00965823">
      <w:pPr>
        <w:spacing w:after="0" w:line="240" w:lineRule="auto"/>
        <w:rPr>
          <w:rFonts w:ascii="Arial" w:eastAsia="Times New Roman" w:hAnsi="Arial" w:cs="Arial"/>
          <w:b/>
          <w:color w:val="FF0000"/>
          <w:sz w:val="24"/>
          <w:szCs w:val="24"/>
        </w:rPr>
      </w:pPr>
    </w:p>
    <w:p w14:paraId="3420BDAC" w14:textId="77777777" w:rsidR="00DE7046" w:rsidRPr="00F70CD7" w:rsidRDefault="00DE7046" w:rsidP="00F70CD7">
      <w:pPr>
        <w:pStyle w:val="ListParagraph"/>
        <w:numPr>
          <w:ilvl w:val="0"/>
          <w:numId w:val="29"/>
        </w:numPr>
        <w:spacing w:after="0" w:line="240" w:lineRule="auto"/>
        <w:jc w:val="both"/>
        <w:rPr>
          <w:rFonts w:ascii="Arial" w:eastAsia="Times New Roman" w:hAnsi="Arial" w:cs="Arial"/>
          <w:b/>
          <w:color w:val="191919"/>
          <w:u w:val="single"/>
        </w:rPr>
      </w:pPr>
      <w:r w:rsidRPr="00F70CD7">
        <w:rPr>
          <w:rFonts w:ascii="Arial" w:eastAsia="Times New Roman" w:hAnsi="Arial" w:cs="Arial"/>
          <w:b/>
          <w:color w:val="191919"/>
          <w:u w:val="single"/>
        </w:rPr>
        <w:t>Introduction</w:t>
      </w:r>
    </w:p>
    <w:p w14:paraId="67193577" w14:textId="77777777" w:rsidR="00DE7046" w:rsidRPr="00E81C51" w:rsidRDefault="00DE7046" w:rsidP="00DE7046">
      <w:pPr>
        <w:spacing w:after="0" w:line="240" w:lineRule="auto"/>
        <w:rPr>
          <w:rFonts w:ascii="Arial" w:eastAsia="Times New Roman" w:hAnsi="Arial" w:cs="Arial"/>
          <w:b/>
          <w:color w:val="191919"/>
          <w:u w:val="single"/>
        </w:rPr>
      </w:pPr>
    </w:p>
    <w:p w14:paraId="67C6DFFE" w14:textId="77777777" w:rsidR="00E6561B" w:rsidRDefault="00A929A9" w:rsidP="00A929A9">
      <w:pPr>
        <w:spacing w:after="0" w:line="240" w:lineRule="auto"/>
        <w:rPr>
          <w:rFonts w:ascii="Arial" w:eastAsia="Times New Roman" w:hAnsi="Arial" w:cs="Arial"/>
          <w:color w:val="191919"/>
        </w:rPr>
      </w:pPr>
      <w:r w:rsidRPr="00A929A9">
        <w:rPr>
          <w:rFonts w:ascii="Arial" w:eastAsia="Times New Roman" w:hAnsi="Arial" w:cs="Arial"/>
          <w:color w:val="191919"/>
        </w:rPr>
        <w:t>England’s population is ageing, but opportunities remain under</w:t>
      </w:r>
      <w:r w:rsidRPr="00A929A9">
        <w:rPr>
          <w:rFonts w:ascii="Cambria Math" w:eastAsia="Times New Roman" w:hAnsi="Cambria Math" w:cs="Cambria Math"/>
          <w:color w:val="191919"/>
        </w:rPr>
        <w:t>‑</w:t>
      </w:r>
      <w:r w:rsidRPr="00A929A9">
        <w:rPr>
          <w:rFonts w:ascii="Arial" w:eastAsia="Times New Roman" w:hAnsi="Arial" w:cs="Arial"/>
          <w:color w:val="191919"/>
        </w:rPr>
        <w:t>realised due to preventable ill health, employment barriers, unsuitable housing, and widening inequalities in later life.</w:t>
      </w:r>
    </w:p>
    <w:p w14:paraId="3F2A689F" w14:textId="77777777" w:rsidR="00E6561B" w:rsidRDefault="00E6561B" w:rsidP="00A929A9">
      <w:pPr>
        <w:spacing w:after="0" w:line="240" w:lineRule="auto"/>
        <w:rPr>
          <w:rFonts w:ascii="Arial" w:eastAsia="Times New Roman" w:hAnsi="Arial" w:cs="Arial"/>
          <w:color w:val="191919"/>
        </w:rPr>
      </w:pPr>
    </w:p>
    <w:p w14:paraId="70E332C8" w14:textId="46B4A887" w:rsidR="00180DB5" w:rsidRDefault="00A929A9" w:rsidP="00A929A9">
      <w:pPr>
        <w:spacing w:after="0" w:line="240" w:lineRule="auto"/>
        <w:rPr>
          <w:rFonts w:ascii="Arial" w:eastAsia="Times New Roman" w:hAnsi="Arial" w:cs="Arial"/>
          <w:color w:val="191919"/>
        </w:rPr>
      </w:pPr>
      <w:r>
        <w:rPr>
          <w:rFonts w:ascii="Arial" w:eastAsia="Times New Roman" w:hAnsi="Arial" w:cs="Arial"/>
          <w:color w:val="191919"/>
        </w:rPr>
        <w:t xml:space="preserve">We want to make a </w:t>
      </w:r>
      <w:r w:rsidR="00C63B6F" w:rsidRPr="00C63B6F">
        <w:rPr>
          <w:rFonts w:ascii="Arial" w:eastAsia="Times New Roman" w:hAnsi="Arial" w:cs="Arial"/>
          <w:color w:val="191919"/>
        </w:rPr>
        <w:t>political and economic case to current and future governments about why they must consider ageing in policy making.</w:t>
      </w:r>
      <w:r w:rsidR="007D2BD9">
        <w:rPr>
          <w:rFonts w:ascii="Arial" w:eastAsia="Times New Roman" w:hAnsi="Arial" w:cs="Arial"/>
          <w:color w:val="191919"/>
        </w:rPr>
        <w:t xml:space="preserve"> This includes d</w:t>
      </w:r>
      <w:r w:rsidR="007D2BD9" w:rsidRPr="007D2BD9">
        <w:rPr>
          <w:rFonts w:ascii="Arial" w:eastAsia="Times New Roman" w:hAnsi="Arial" w:cs="Arial"/>
          <w:color w:val="191919"/>
        </w:rPr>
        <w:t>emonstrat</w:t>
      </w:r>
      <w:r w:rsidR="007D2BD9">
        <w:rPr>
          <w:rFonts w:ascii="Arial" w:eastAsia="Times New Roman" w:hAnsi="Arial" w:cs="Arial"/>
          <w:color w:val="191919"/>
        </w:rPr>
        <w:t>ing</w:t>
      </w:r>
      <w:r w:rsidR="007D2BD9" w:rsidRPr="007D2BD9">
        <w:rPr>
          <w:rFonts w:ascii="Arial" w:eastAsia="Times New Roman" w:hAnsi="Arial" w:cs="Arial"/>
          <w:color w:val="191919"/>
        </w:rPr>
        <w:t xml:space="preserve"> how some of the perceived costs of an ageing society can be mitigated by embracing its opportunities. For example, this could include supporting people to stay in work for longer through age-friendly workplaces and employment services</w:t>
      </w:r>
      <w:r w:rsidR="007D2BD9">
        <w:rPr>
          <w:rFonts w:ascii="Arial" w:eastAsia="Times New Roman" w:hAnsi="Arial" w:cs="Arial"/>
          <w:color w:val="191919"/>
        </w:rPr>
        <w:t xml:space="preserve"> or </w:t>
      </w:r>
      <w:r w:rsidR="007D2BD9" w:rsidRPr="007D2BD9">
        <w:rPr>
          <w:rFonts w:ascii="Arial" w:eastAsia="Times New Roman" w:hAnsi="Arial" w:cs="Arial"/>
          <w:color w:val="191919"/>
        </w:rPr>
        <w:t>investing in preventative health approaches that reduce long-term public expenditure.</w:t>
      </w:r>
    </w:p>
    <w:p w14:paraId="06538A31" w14:textId="77777777" w:rsidR="00180DB5" w:rsidRDefault="00180DB5" w:rsidP="00A929A9">
      <w:pPr>
        <w:spacing w:after="0" w:line="240" w:lineRule="auto"/>
        <w:rPr>
          <w:rFonts w:ascii="Arial" w:eastAsia="Times New Roman" w:hAnsi="Arial" w:cs="Arial"/>
          <w:color w:val="191919"/>
        </w:rPr>
      </w:pPr>
    </w:p>
    <w:p w14:paraId="2C49C07F" w14:textId="57201F09" w:rsidR="00180DB5" w:rsidRPr="00E81C51" w:rsidRDefault="00180DB5" w:rsidP="00A929A9">
      <w:pPr>
        <w:spacing w:after="0" w:line="240" w:lineRule="auto"/>
        <w:rPr>
          <w:rFonts w:ascii="Arial" w:eastAsia="Times New Roman" w:hAnsi="Arial" w:cs="Arial"/>
          <w:color w:val="191919"/>
        </w:rPr>
      </w:pPr>
      <w:r w:rsidRPr="00180DB5">
        <w:rPr>
          <w:rFonts w:ascii="Arial" w:eastAsia="Times New Roman" w:hAnsi="Arial" w:cs="Arial"/>
          <w:color w:val="191919"/>
        </w:rPr>
        <w:t>This analysis will form the core quantitative component of that case. Given the £30,000 budget, the emphasis is on high</w:t>
      </w:r>
      <w:r w:rsidRPr="00180DB5">
        <w:rPr>
          <w:rFonts w:ascii="Cambria Math" w:eastAsia="Times New Roman" w:hAnsi="Cambria Math" w:cs="Cambria Math"/>
          <w:color w:val="191919"/>
        </w:rPr>
        <w:t>‑</w:t>
      </w:r>
      <w:r w:rsidRPr="00180DB5">
        <w:rPr>
          <w:rFonts w:ascii="Arial" w:eastAsia="Times New Roman" w:hAnsi="Arial" w:cs="Arial"/>
          <w:color w:val="191919"/>
        </w:rPr>
        <w:t>quality synthesis, light</w:t>
      </w:r>
      <w:r w:rsidRPr="00180DB5">
        <w:rPr>
          <w:rFonts w:ascii="Cambria Math" w:eastAsia="Times New Roman" w:hAnsi="Cambria Math" w:cs="Cambria Math"/>
          <w:color w:val="191919"/>
        </w:rPr>
        <w:t>‑</w:t>
      </w:r>
      <w:r w:rsidRPr="00180DB5">
        <w:rPr>
          <w:rFonts w:ascii="Arial" w:eastAsia="Times New Roman" w:hAnsi="Arial" w:cs="Arial"/>
          <w:color w:val="191919"/>
        </w:rPr>
        <w:t>touch modelling, and careful grounding in existing evidence rather than creation of new datasets or complex modelling.</w:t>
      </w:r>
    </w:p>
    <w:p w14:paraId="20DAC905" w14:textId="77777777" w:rsidR="00DE7046" w:rsidRPr="00E81C51" w:rsidRDefault="00DE7046" w:rsidP="00DE7046">
      <w:pPr>
        <w:spacing w:after="0" w:line="240" w:lineRule="auto"/>
        <w:rPr>
          <w:rFonts w:ascii="Arial" w:eastAsia="Times New Roman" w:hAnsi="Arial" w:cs="Arial"/>
          <w:color w:val="191919"/>
        </w:rPr>
      </w:pPr>
    </w:p>
    <w:p w14:paraId="045E7C7E" w14:textId="7BA273E0" w:rsidR="002364ED" w:rsidRPr="00F70CD7" w:rsidRDefault="00DE7046" w:rsidP="00F70CD7">
      <w:pPr>
        <w:pStyle w:val="ListParagraph"/>
        <w:numPr>
          <w:ilvl w:val="0"/>
          <w:numId w:val="29"/>
        </w:numPr>
        <w:spacing w:after="0" w:line="240" w:lineRule="auto"/>
        <w:rPr>
          <w:rFonts w:ascii="Arial" w:eastAsia="Times New Roman" w:hAnsi="Arial" w:cs="Arial"/>
          <w:b/>
          <w:color w:val="191919"/>
          <w:u w:val="single"/>
        </w:rPr>
      </w:pPr>
      <w:r w:rsidRPr="00F70CD7">
        <w:rPr>
          <w:rFonts w:ascii="Arial" w:eastAsia="Times New Roman" w:hAnsi="Arial" w:cs="Arial"/>
          <w:b/>
          <w:color w:val="191919"/>
          <w:u w:val="single"/>
        </w:rPr>
        <w:t>Scope of Project</w:t>
      </w:r>
    </w:p>
    <w:p w14:paraId="37DA9FAD" w14:textId="77777777" w:rsidR="00BF6333" w:rsidRPr="00E81C51" w:rsidRDefault="00BF6333" w:rsidP="00BF6333">
      <w:pPr>
        <w:pStyle w:val="ListParagraph"/>
        <w:spacing w:after="0" w:line="240" w:lineRule="auto"/>
        <w:rPr>
          <w:rFonts w:ascii="Arial" w:eastAsia="Times New Roman" w:hAnsi="Arial" w:cs="Arial"/>
          <w:b/>
          <w:color w:val="191919"/>
          <w:u w:val="single"/>
        </w:rPr>
      </w:pPr>
    </w:p>
    <w:p w14:paraId="18F0C305" w14:textId="30A1646B" w:rsidR="002F1160" w:rsidRDefault="004854DA" w:rsidP="008F2565">
      <w:r>
        <w:t xml:space="preserve">The scope of this project is </w:t>
      </w:r>
      <w:r w:rsidRPr="152B98BA">
        <w:rPr>
          <w:b/>
          <w:bCs/>
        </w:rPr>
        <w:t>England only.</w:t>
      </w:r>
      <w:r>
        <w:t xml:space="preserve"> </w:t>
      </w:r>
      <w:r w:rsidR="001D0FA3">
        <w:t xml:space="preserve">We would like to </w:t>
      </w:r>
      <w:r w:rsidR="001D0FA3" w:rsidRPr="152B98BA">
        <w:rPr>
          <w:b/>
          <w:bCs/>
        </w:rPr>
        <w:t xml:space="preserve">review </w:t>
      </w:r>
      <w:r w:rsidR="00F32B35">
        <w:rPr>
          <w:b/>
          <w:bCs/>
        </w:rPr>
        <w:t>interim</w:t>
      </w:r>
      <w:r w:rsidR="001D0FA3" w:rsidRPr="152B98BA">
        <w:rPr>
          <w:b/>
          <w:bCs/>
        </w:rPr>
        <w:t xml:space="preserve"> findings </w:t>
      </w:r>
      <w:r w:rsidR="00B2656C" w:rsidRPr="152B98BA">
        <w:rPr>
          <w:b/>
          <w:bCs/>
        </w:rPr>
        <w:t xml:space="preserve">by </w:t>
      </w:r>
      <w:r w:rsidR="3A52590F" w:rsidRPr="152B98BA">
        <w:rPr>
          <w:b/>
          <w:bCs/>
        </w:rPr>
        <w:t>25</w:t>
      </w:r>
      <w:r w:rsidR="00B2656C" w:rsidRPr="152B98BA">
        <w:rPr>
          <w:b/>
          <w:bCs/>
          <w:vertAlign w:val="superscript"/>
        </w:rPr>
        <w:t>th</w:t>
      </w:r>
      <w:r w:rsidR="00B2656C" w:rsidRPr="152B98BA">
        <w:rPr>
          <w:b/>
          <w:bCs/>
        </w:rPr>
        <w:t xml:space="preserve"> May and the final outputs by</w:t>
      </w:r>
      <w:r w:rsidR="00822375" w:rsidRPr="152B98BA">
        <w:rPr>
          <w:b/>
          <w:bCs/>
        </w:rPr>
        <w:t xml:space="preserve"> 2</w:t>
      </w:r>
      <w:r w:rsidR="00974C64">
        <w:rPr>
          <w:b/>
          <w:bCs/>
        </w:rPr>
        <w:t>2</w:t>
      </w:r>
      <w:r w:rsidR="00974C64" w:rsidRPr="00974C64">
        <w:rPr>
          <w:b/>
          <w:bCs/>
          <w:vertAlign w:val="superscript"/>
        </w:rPr>
        <w:t>nd</w:t>
      </w:r>
      <w:r w:rsidR="00974C64">
        <w:rPr>
          <w:b/>
          <w:bCs/>
        </w:rPr>
        <w:t xml:space="preserve"> </w:t>
      </w:r>
      <w:r w:rsidR="00822375" w:rsidRPr="152B98BA">
        <w:rPr>
          <w:b/>
          <w:bCs/>
        </w:rPr>
        <w:t>June</w:t>
      </w:r>
      <w:r w:rsidR="00B2656C">
        <w:t xml:space="preserve">. </w:t>
      </w:r>
    </w:p>
    <w:p w14:paraId="5081E673" w14:textId="12DF3B40" w:rsidR="008F2565" w:rsidRDefault="008F2565" w:rsidP="008F2565">
      <w:r>
        <w:t>We propose the following research questions to guide the work, though we welcome feedback from the provider:</w:t>
      </w:r>
    </w:p>
    <w:p w14:paraId="22729FF2" w14:textId="1F6ED329" w:rsidR="008F2565" w:rsidRDefault="008F2565" w:rsidP="008F2565">
      <w:pPr>
        <w:pStyle w:val="ListParagraph"/>
        <w:numPr>
          <w:ilvl w:val="0"/>
          <w:numId w:val="21"/>
        </w:numPr>
        <w:spacing w:after="160"/>
        <w:rPr>
          <w:b/>
          <w:bCs/>
        </w:rPr>
      </w:pPr>
      <w:r>
        <w:rPr>
          <w:b/>
          <w:bCs/>
        </w:rPr>
        <w:t>What is the economic gain of enabling more people aged 55–69 to remain in good work for longer, and how does this contribute to long-term economic growth and fiscal sustainability?</w:t>
      </w:r>
    </w:p>
    <w:p w14:paraId="226EDC69" w14:textId="77777777" w:rsidR="008F2565" w:rsidRPr="008F2565" w:rsidRDefault="008F2565" w:rsidP="008F2565">
      <w:pPr>
        <w:pStyle w:val="ListParagraph"/>
        <w:numPr>
          <w:ilvl w:val="1"/>
          <w:numId w:val="21"/>
        </w:numPr>
        <w:spacing w:after="160"/>
      </w:pPr>
      <w:r w:rsidRPr="008F2565">
        <w:t>Focus: labour supply, productivity, tax revenue, GDP contribution, long-run effects.</w:t>
      </w:r>
    </w:p>
    <w:p w14:paraId="120A654A" w14:textId="77777777" w:rsidR="008F2565" w:rsidRDefault="008F2565" w:rsidP="008F2565">
      <w:pPr>
        <w:pStyle w:val="ListParagraph"/>
        <w:numPr>
          <w:ilvl w:val="0"/>
          <w:numId w:val="21"/>
        </w:numPr>
        <w:spacing w:after="160"/>
        <w:rPr>
          <w:b/>
          <w:bCs/>
        </w:rPr>
      </w:pPr>
      <w:r>
        <w:rPr>
          <w:b/>
          <w:bCs/>
        </w:rPr>
        <w:t>What scale of NHS and social care cost avoidance could be achieved by reducing or delaying preventable health crises in later life (e.g., falls, unplanned admissions, early residential care), and over what timeframe do these savings materialise?</w:t>
      </w:r>
    </w:p>
    <w:p w14:paraId="33DC83C0" w14:textId="77777777" w:rsidR="008F2565" w:rsidRPr="008F2565" w:rsidRDefault="008F2565" w:rsidP="008F2565">
      <w:pPr>
        <w:pStyle w:val="ListParagraph"/>
        <w:numPr>
          <w:ilvl w:val="1"/>
          <w:numId w:val="21"/>
        </w:numPr>
        <w:spacing w:after="160"/>
      </w:pPr>
      <w:r w:rsidRPr="008F2565">
        <w:t>Focus: crisis avoidance, preventive returns, payback period, long-term savings.</w:t>
      </w:r>
    </w:p>
    <w:p w14:paraId="2DB73B9C" w14:textId="77777777" w:rsidR="008F2565" w:rsidRDefault="008F2565" w:rsidP="008F2565">
      <w:pPr>
        <w:pStyle w:val="ListParagraph"/>
        <w:numPr>
          <w:ilvl w:val="0"/>
          <w:numId w:val="21"/>
        </w:numPr>
        <w:spacing w:after="160"/>
        <w:rPr>
          <w:b/>
          <w:bCs/>
        </w:rPr>
      </w:pPr>
      <w:r>
        <w:rPr>
          <w:b/>
          <w:bCs/>
        </w:rPr>
        <w:t>What is the overall “order of magnitude” economic opportunity from an Ageing Well approach when combining extended working lives, reduced crisis demand, and increased consumer activity among older adults?</w:t>
      </w:r>
    </w:p>
    <w:p w14:paraId="6976A7DC" w14:textId="77777777" w:rsidR="008F2565" w:rsidRPr="008F2565" w:rsidRDefault="008F2565" w:rsidP="008F2565">
      <w:pPr>
        <w:pStyle w:val="ListParagraph"/>
        <w:numPr>
          <w:ilvl w:val="1"/>
          <w:numId w:val="21"/>
        </w:numPr>
        <w:spacing w:after="160"/>
      </w:pPr>
      <w:r w:rsidRPr="008F2565">
        <w:t>Focus: headline “big number,” combined effects, confidence ranges.</w:t>
      </w:r>
    </w:p>
    <w:p w14:paraId="08129B1C" w14:textId="3F117334" w:rsidR="008F2565" w:rsidRDefault="008F2565" w:rsidP="008F2565">
      <w:pPr>
        <w:pStyle w:val="ListParagraph"/>
        <w:numPr>
          <w:ilvl w:val="1"/>
          <w:numId w:val="21"/>
        </w:numPr>
        <w:spacing w:after="160"/>
      </w:pPr>
      <w:r w:rsidRPr="008F2565">
        <w:t>If possible, a separate number on the increased consumer activity, as well as the cu</w:t>
      </w:r>
      <w:r w:rsidR="00FE59D0">
        <w:t>mulative</w:t>
      </w:r>
      <w:r>
        <w:t xml:space="preserve"> impact when considering the full magnitude of the Silver Economy. </w:t>
      </w:r>
    </w:p>
    <w:p w14:paraId="4CD54222" w14:textId="77777777" w:rsidR="008F2565" w:rsidRDefault="008F2565" w:rsidP="008F2565">
      <w:pPr>
        <w:pStyle w:val="ListParagraph"/>
        <w:numPr>
          <w:ilvl w:val="1"/>
          <w:numId w:val="21"/>
        </w:numPr>
        <w:spacing w:after="160"/>
      </w:pPr>
      <w:r>
        <w:t>Would be interested in the “savings” and overall economic benefit of addressing inequalities and the economic risks of doing nothing.</w:t>
      </w:r>
    </w:p>
    <w:p w14:paraId="2C56FEB3" w14:textId="77777777" w:rsidR="008F2565" w:rsidRDefault="008F2565" w:rsidP="008F2565">
      <w:pPr>
        <w:pStyle w:val="ListParagraph"/>
        <w:numPr>
          <w:ilvl w:val="2"/>
          <w:numId w:val="21"/>
        </w:numPr>
        <w:spacing w:after="160"/>
      </w:pPr>
      <w:r>
        <w:t>Without a concreted ageing strategy, the differences between rich and poor will become even more stark. This must mean a drain on the national economy.</w:t>
      </w:r>
    </w:p>
    <w:p w14:paraId="2075E588" w14:textId="77777777" w:rsidR="008F2565" w:rsidRDefault="008F2565" w:rsidP="008F2565">
      <w:pPr>
        <w:pStyle w:val="ListParagraph"/>
        <w:numPr>
          <w:ilvl w:val="1"/>
          <w:numId w:val="21"/>
        </w:numPr>
        <w:spacing w:after="160"/>
      </w:pPr>
      <w:r>
        <w:lastRenderedPageBreak/>
        <w:t>Finally, we are interested in interventions that are part of age-friendly communities:</w:t>
      </w:r>
    </w:p>
    <w:p w14:paraId="65F35757" w14:textId="77777777" w:rsidR="008F2565" w:rsidRDefault="008F2565" w:rsidP="008F2565">
      <w:pPr>
        <w:pStyle w:val="ListParagraph"/>
        <w:numPr>
          <w:ilvl w:val="2"/>
          <w:numId w:val="21"/>
        </w:numPr>
        <w:spacing w:after="160"/>
      </w:pPr>
      <w:r>
        <w:t>Better public transport</w:t>
      </w:r>
    </w:p>
    <w:p w14:paraId="436A82A4" w14:textId="77777777" w:rsidR="008F2565" w:rsidRDefault="008F2565" w:rsidP="008F2565">
      <w:pPr>
        <w:pStyle w:val="ListParagraph"/>
        <w:numPr>
          <w:ilvl w:val="2"/>
          <w:numId w:val="21"/>
        </w:numPr>
        <w:spacing w:after="160"/>
      </w:pPr>
      <w:r>
        <w:t>Increased physical activity</w:t>
      </w:r>
    </w:p>
    <w:p w14:paraId="6822A5D7" w14:textId="77777777" w:rsidR="008F2565" w:rsidRDefault="008F2565" w:rsidP="008F2565">
      <w:pPr>
        <w:pStyle w:val="ListParagraph"/>
        <w:numPr>
          <w:ilvl w:val="2"/>
          <w:numId w:val="21"/>
        </w:numPr>
        <w:spacing w:after="160"/>
      </w:pPr>
      <w:r>
        <w:t>Increased social connection</w:t>
      </w:r>
    </w:p>
    <w:p w14:paraId="14412843" w14:textId="77777777" w:rsidR="008F2565" w:rsidRDefault="008F2565" w:rsidP="008F2565">
      <w:pPr>
        <w:pStyle w:val="ListParagraph"/>
        <w:numPr>
          <w:ilvl w:val="2"/>
          <w:numId w:val="21"/>
        </w:numPr>
        <w:spacing w:after="160"/>
      </w:pPr>
      <w:r>
        <w:t>Digital inclusion</w:t>
      </w:r>
    </w:p>
    <w:p w14:paraId="22B24F2F" w14:textId="77777777" w:rsidR="008F2565" w:rsidRDefault="008F2565" w:rsidP="008F2565">
      <w:pPr>
        <w:pStyle w:val="ListParagraph"/>
        <w:numPr>
          <w:ilvl w:val="0"/>
          <w:numId w:val="21"/>
        </w:numPr>
        <w:spacing w:after="160"/>
        <w:rPr>
          <w:b/>
          <w:bCs/>
        </w:rPr>
      </w:pPr>
      <w:r>
        <w:rPr>
          <w:b/>
          <w:bCs/>
        </w:rPr>
        <w:t>How do improvements in older people’s health, housing and work outcomes influence local multiplier effects in gross national income?</w:t>
      </w:r>
    </w:p>
    <w:p w14:paraId="2D94846F" w14:textId="77777777" w:rsidR="008F2565" w:rsidRDefault="008F2565" w:rsidP="008F2565">
      <w:pPr>
        <w:pStyle w:val="ListParagraph"/>
        <w:numPr>
          <w:ilvl w:val="1"/>
          <w:numId w:val="21"/>
        </w:numPr>
        <w:spacing w:after="160"/>
      </w:pPr>
      <w:r>
        <w:t>Focus: local economic growth, multipliers</w:t>
      </w:r>
    </w:p>
    <w:p w14:paraId="157067C4" w14:textId="5B0AD6CA" w:rsidR="0095719D" w:rsidRDefault="0095719D" w:rsidP="0095719D">
      <w:r>
        <w:t xml:space="preserve">The provider should combine evidence synthesis, proportionate modelling, and </w:t>
      </w:r>
      <w:r w:rsidR="7DAD3B13">
        <w:t>scenario-based</w:t>
      </w:r>
      <w:r>
        <w:rPr>
          <w:rFonts w:ascii="Cambria Math" w:hAnsi="Cambria Math" w:cs="Cambria Math"/>
        </w:rPr>
        <w:noBreakHyphen/>
      </w:r>
      <w:r>
        <w:t xml:space="preserve"> estimates. The analysis should:</w:t>
      </w:r>
    </w:p>
    <w:p w14:paraId="14498E77" w14:textId="77777777" w:rsidR="0095719D" w:rsidRDefault="0095719D" w:rsidP="0095719D">
      <w:pPr>
        <w:pStyle w:val="ListParagraph"/>
        <w:numPr>
          <w:ilvl w:val="0"/>
          <w:numId w:val="22"/>
        </w:numPr>
        <w:spacing w:after="160"/>
      </w:pPr>
      <w:r>
        <w:t>Show the cumulative effect of improvements over 10–20 years.</w:t>
      </w:r>
    </w:p>
    <w:p w14:paraId="64EB30E9" w14:textId="77777777" w:rsidR="0095719D" w:rsidRDefault="0095719D" w:rsidP="0095719D">
      <w:pPr>
        <w:pStyle w:val="ListParagraph"/>
        <w:numPr>
          <w:ilvl w:val="0"/>
          <w:numId w:val="22"/>
        </w:numPr>
        <w:spacing w:after="160"/>
      </w:pPr>
      <w:r>
        <w:t>Set out how regional and socioeconomic differences shape potential impacts.</w:t>
      </w:r>
    </w:p>
    <w:p w14:paraId="2DC05800" w14:textId="77777777" w:rsidR="0095719D" w:rsidRDefault="0095719D" w:rsidP="0095719D">
      <w:pPr>
        <w:pStyle w:val="ListParagraph"/>
        <w:numPr>
          <w:ilvl w:val="0"/>
          <w:numId w:val="22"/>
        </w:numPr>
        <w:spacing w:after="160"/>
      </w:pPr>
      <w:r>
        <w:t>Explain clearly how the headline numbers were generated and why they are reliable enough for policy use.</w:t>
      </w:r>
    </w:p>
    <w:p w14:paraId="56970FED" w14:textId="42A5F772" w:rsidR="0095719D" w:rsidRDefault="002E010A" w:rsidP="0095719D">
      <w:r>
        <w:t>Given the constraints of the available budget, we recognise that it may not be feasible to address all four research questions in full. Rather than compromising the quality or robustness of the analysis, we would welcome the provider’s assessment of what can be realistically delivered within the financial envelope. Should only a portion of the analysis be achievable, we would prioritise work focused on research questions one and two</w:t>
      </w:r>
      <w:r w:rsidR="0D9B8A4D">
        <w:t xml:space="preserve"> </w:t>
      </w:r>
    </w:p>
    <w:p w14:paraId="46FCCD6B" w14:textId="370DC37A" w:rsidR="0095719D" w:rsidRDefault="00696424" w:rsidP="0095719D">
      <w:r>
        <w:t xml:space="preserve">We </w:t>
      </w:r>
      <w:r w:rsidR="0095719D">
        <w:t xml:space="preserve">would like the provider to engage with </w:t>
      </w:r>
      <w:r>
        <w:t xml:space="preserve">an advisory group – made up of </w:t>
      </w:r>
      <w:r w:rsidR="0095719D">
        <w:t>3</w:t>
      </w:r>
      <w:r w:rsidR="00D64761">
        <w:t>-</w:t>
      </w:r>
      <w:r w:rsidR="0095719D">
        <w:t xml:space="preserve">4 </w:t>
      </w:r>
      <w:r>
        <w:t xml:space="preserve">older people </w:t>
      </w:r>
      <w:r w:rsidR="26952136">
        <w:t>from our Experts by Experience Network</w:t>
      </w:r>
      <w:r w:rsidR="00B6661C">
        <w:t xml:space="preserve"> –</w:t>
      </w:r>
      <w:r w:rsidR="0095719D">
        <w:t xml:space="preserve"> through the analysis and write-up of the findings, </w:t>
      </w:r>
      <w:proofErr w:type="gramStart"/>
      <w:r w:rsidR="0095719D">
        <w:t>in order to</w:t>
      </w:r>
      <w:proofErr w:type="gramEnd"/>
      <w:r w:rsidR="0095719D">
        <w:t>:</w:t>
      </w:r>
    </w:p>
    <w:p w14:paraId="6B615E68" w14:textId="77777777" w:rsidR="0095719D" w:rsidRDefault="0095719D" w:rsidP="7667AE64">
      <w:pPr>
        <w:pStyle w:val="ListParagraph"/>
        <w:numPr>
          <w:ilvl w:val="0"/>
          <w:numId w:val="1"/>
        </w:numPr>
        <w:spacing w:after="160"/>
      </w:pPr>
      <w:r>
        <w:t xml:space="preserve">Sense-check our research questions / areas of focus and identify where there may be gaps or limitations that we cannot address due to data availability or methodological limitations. </w:t>
      </w:r>
    </w:p>
    <w:p w14:paraId="116FA223" w14:textId="77777777" w:rsidR="0095719D" w:rsidRDefault="0095719D" w:rsidP="7667AE64">
      <w:pPr>
        <w:pStyle w:val="ListParagraph"/>
        <w:numPr>
          <w:ilvl w:val="0"/>
          <w:numId w:val="1"/>
        </w:numPr>
        <w:spacing w:after="160"/>
      </w:pPr>
      <w:r>
        <w:t xml:space="preserve">To inform how we interpret and present the findings, in a way that resonates with individuals and is sensitive to their lived experience. </w:t>
      </w:r>
    </w:p>
    <w:p w14:paraId="1189E191" w14:textId="19A80742" w:rsidR="4CD79309" w:rsidRDefault="4CD79309" w:rsidP="152B98BA">
      <w:pPr>
        <w:spacing w:after="160"/>
        <w:rPr>
          <w:rFonts w:eastAsiaTheme="minorEastAsia"/>
        </w:rPr>
      </w:pPr>
      <w:r w:rsidRPr="152B98BA">
        <w:rPr>
          <w:rFonts w:eastAsiaTheme="minorEastAsia"/>
        </w:rPr>
        <w:t xml:space="preserve">This group will act as spokespeople, working with staff to champion the output and lend it credibility, so their buy in </w:t>
      </w:r>
      <w:bookmarkStart w:id="0" w:name="_Int_EfrFqhmE"/>
      <w:proofErr w:type="gramStart"/>
      <w:r w:rsidRPr="152B98BA">
        <w:rPr>
          <w:rFonts w:eastAsiaTheme="minorEastAsia"/>
        </w:rPr>
        <w:t>and</w:t>
      </w:r>
      <w:bookmarkEnd w:id="0"/>
      <w:proofErr w:type="gramEnd"/>
      <w:r w:rsidRPr="152B98BA">
        <w:rPr>
          <w:rFonts w:eastAsiaTheme="minorEastAsia"/>
        </w:rPr>
        <w:t xml:space="preserve"> understanding is essential. </w:t>
      </w:r>
      <w:r w:rsidR="7EE466D0" w:rsidRPr="152B98BA">
        <w:rPr>
          <w:rFonts w:eastAsiaTheme="minorEastAsia"/>
        </w:rPr>
        <w:t xml:space="preserve">An outline of how this engagement will be inclusive, accessible, practical and meaningful for participants </w:t>
      </w:r>
      <w:r w:rsidR="0653133A" w:rsidRPr="152B98BA">
        <w:rPr>
          <w:rFonts w:eastAsiaTheme="minorEastAsia"/>
        </w:rPr>
        <w:t>should</w:t>
      </w:r>
      <w:r w:rsidR="7EE466D0" w:rsidRPr="152B98BA">
        <w:rPr>
          <w:rFonts w:eastAsiaTheme="minorEastAsia"/>
        </w:rPr>
        <w:t xml:space="preserve"> be included in yo</w:t>
      </w:r>
      <w:r w:rsidR="00158A9A" w:rsidRPr="152B98BA">
        <w:rPr>
          <w:rFonts w:eastAsiaTheme="minorEastAsia"/>
        </w:rPr>
        <w:t>ur</w:t>
      </w:r>
      <w:r w:rsidR="7EE466D0" w:rsidRPr="152B98BA">
        <w:rPr>
          <w:rFonts w:eastAsiaTheme="minorEastAsia"/>
        </w:rPr>
        <w:t xml:space="preserve"> submission. </w:t>
      </w:r>
      <w:r w:rsidR="00E8751A">
        <w:rPr>
          <w:rFonts w:eastAsiaTheme="minorEastAsia"/>
        </w:rPr>
        <w:t xml:space="preserve">Submissions will be </w:t>
      </w:r>
      <w:r w:rsidR="00E8751A" w:rsidRPr="00E8751A">
        <w:rPr>
          <w:rFonts w:eastAsiaTheme="minorEastAsia"/>
        </w:rPr>
        <w:t>discussed with the advisory group and their comments incorporated into interviews with shortlisted providers.</w:t>
      </w:r>
    </w:p>
    <w:p w14:paraId="64D4D4BC" w14:textId="3A8D368C" w:rsidR="00B6661C" w:rsidRDefault="00B6661C" w:rsidP="00B6661C">
      <w:pPr>
        <w:spacing w:after="160"/>
      </w:pPr>
      <w:r>
        <w:t xml:space="preserve">We expect this involvement to </w:t>
      </w:r>
      <w:r w:rsidR="4ACD9E10">
        <w:t xml:space="preserve">take place online and </w:t>
      </w:r>
      <w:r>
        <w:t>include reviewing draft findings and the final outputs</w:t>
      </w:r>
      <w:r w:rsidR="1D43CBA2">
        <w:t xml:space="preserve"> as a minimum</w:t>
      </w:r>
      <w:r w:rsidR="00CE0158">
        <w:t xml:space="preserve">, and </w:t>
      </w:r>
      <w:r w:rsidR="00E36DE8">
        <w:t xml:space="preserve">where relevant, </w:t>
      </w:r>
      <w:r w:rsidR="00CE0158">
        <w:t>being invited to</w:t>
      </w:r>
      <w:r w:rsidR="00E36DE8">
        <w:t xml:space="preserve"> online meetings discussing the project</w:t>
      </w:r>
      <w:r w:rsidR="46AD3A2D">
        <w:t xml:space="preserve">. </w:t>
      </w:r>
      <w:r w:rsidR="01B211BE">
        <w:t xml:space="preserve"> Payment for their involvement will come from our budget.</w:t>
      </w:r>
    </w:p>
    <w:p w14:paraId="1E5BD825" w14:textId="3EC52AE8" w:rsidR="00DE7046" w:rsidRPr="00E423E4" w:rsidRDefault="0095719D" w:rsidP="00E423E4">
      <w:r>
        <w:t>Otherwise, we are entirely flexible on the method. Our larger asks are to receive something that can tell a coherent, cumulative story of the gains to the individual and the economy b</w:t>
      </w:r>
      <w:r w:rsidR="004854DA">
        <w:t>y planning for our ageing population in policymaking across national government</w:t>
      </w:r>
      <w:r w:rsidR="7FAD21CA">
        <w:t xml:space="preserve"> and </w:t>
      </w:r>
      <w:proofErr w:type="gramStart"/>
      <w:r w:rsidR="7FAD21CA">
        <w:t>where</w:t>
      </w:r>
      <w:proofErr w:type="gramEnd"/>
      <w:r w:rsidR="7FAD21CA">
        <w:t xml:space="preserve"> </w:t>
      </w:r>
      <w:proofErr w:type="gramStart"/>
      <w:r w:rsidR="7FAD21CA">
        <w:t>taking action</w:t>
      </w:r>
      <w:proofErr w:type="gramEnd"/>
      <w:r w:rsidR="7FAD21CA">
        <w:t xml:space="preserve"> on </w:t>
      </w:r>
      <w:r w:rsidR="58BF062E">
        <w:t>different aspects of ageing</w:t>
      </w:r>
      <w:r w:rsidR="7FAD21CA">
        <w:t xml:space="preserve"> can help to </w:t>
      </w:r>
      <w:r w:rsidR="4FC6BC14">
        <w:t>reduce</w:t>
      </w:r>
      <w:r w:rsidR="7FAD21CA">
        <w:t xml:space="preserve"> or mitigate </w:t>
      </w:r>
      <w:r w:rsidR="40D39537">
        <w:t xml:space="preserve">wider </w:t>
      </w:r>
      <w:r w:rsidR="7FAD21CA">
        <w:t>costs</w:t>
      </w:r>
      <w:r w:rsidR="669A3E41">
        <w:t xml:space="preserve"> of an ageing population</w:t>
      </w:r>
      <w:r>
        <w:t>. We recognise there are a lot of options available but are keen to understand the provider’s ideas and expertise.</w:t>
      </w:r>
    </w:p>
    <w:p w14:paraId="447FBDD0" w14:textId="2995E7AB" w:rsidR="00DE7046" w:rsidRDefault="006D3D15" w:rsidP="00F70CD7">
      <w:pPr>
        <w:pStyle w:val="ListParagraph"/>
        <w:numPr>
          <w:ilvl w:val="0"/>
          <w:numId w:val="29"/>
        </w:numPr>
        <w:spacing w:after="0" w:line="240" w:lineRule="auto"/>
        <w:rPr>
          <w:rFonts w:ascii="Arial" w:eastAsia="Times New Roman" w:hAnsi="Arial" w:cs="Arial"/>
          <w:b/>
          <w:color w:val="191919"/>
          <w:u w:val="single"/>
        </w:rPr>
      </w:pPr>
      <w:r w:rsidRPr="00F70CD7">
        <w:rPr>
          <w:rFonts w:ascii="Arial" w:eastAsia="Times New Roman" w:hAnsi="Arial" w:cs="Arial"/>
          <w:b/>
          <w:color w:val="191919"/>
          <w:u w:val="single"/>
        </w:rPr>
        <w:lastRenderedPageBreak/>
        <w:t>Deliverables</w:t>
      </w:r>
    </w:p>
    <w:p w14:paraId="3F1B5560" w14:textId="77777777" w:rsidR="00E917F0" w:rsidRDefault="00E917F0" w:rsidP="00E917F0">
      <w:pPr>
        <w:pStyle w:val="ListParagraph"/>
        <w:spacing w:after="0" w:line="240" w:lineRule="auto"/>
        <w:rPr>
          <w:rFonts w:ascii="Arial" w:eastAsia="Times New Roman" w:hAnsi="Arial" w:cs="Arial"/>
          <w:b/>
          <w:color w:val="191919"/>
          <w:u w:val="single"/>
        </w:rPr>
      </w:pPr>
    </w:p>
    <w:p w14:paraId="5DF54D4C" w14:textId="77777777" w:rsidR="0007241B" w:rsidRPr="00E917F0" w:rsidRDefault="0007241B" w:rsidP="00E917F0">
      <w:pPr>
        <w:pStyle w:val="ListParagraph"/>
        <w:keepNext/>
        <w:keepLines/>
        <w:numPr>
          <w:ilvl w:val="0"/>
          <w:numId w:val="32"/>
        </w:numPr>
        <w:spacing w:before="160" w:after="80"/>
        <w:outlineLvl w:val="2"/>
        <w:rPr>
          <w:rFonts w:eastAsia="Aptos" w:cstheme="minorHAnsi"/>
          <w:kern w:val="2"/>
          <w14:ligatures w14:val="standardContextual"/>
        </w:rPr>
      </w:pPr>
      <w:r w:rsidRPr="00E917F0">
        <w:rPr>
          <w:rFonts w:eastAsia="Aptos" w:cstheme="minorHAnsi"/>
          <w:kern w:val="2"/>
          <w14:ligatures w14:val="standardContextual"/>
        </w:rPr>
        <w:t>A short report (10-15 pages) including:</w:t>
      </w:r>
    </w:p>
    <w:p w14:paraId="26A34A15" w14:textId="77777777" w:rsidR="0007241B" w:rsidRPr="00E917F0" w:rsidRDefault="0007241B" w:rsidP="00E917F0">
      <w:pPr>
        <w:pStyle w:val="ListParagraph"/>
        <w:keepNext/>
        <w:keepLines/>
        <w:numPr>
          <w:ilvl w:val="1"/>
          <w:numId w:val="32"/>
        </w:numPr>
        <w:spacing w:before="160" w:after="80"/>
        <w:outlineLvl w:val="2"/>
        <w:rPr>
          <w:rFonts w:eastAsia="Aptos" w:cstheme="minorHAnsi"/>
          <w:kern w:val="2"/>
          <w14:ligatures w14:val="standardContextual"/>
        </w:rPr>
      </w:pPr>
      <w:r w:rsidRPr="00E917F0">
        <w:rPr>
          <w:rFonts w:eastAsia="Aptos" w:cstheme="minorHAnsi"/>
          <w:kern w:val="2"/>
          <w14:ligatures w14:val="standardContextual"/>
        </w:rPr>
        <w:t>Headline economic estimates with ranges and caveats.</w:t>
      </w:r>
    </w:p>
    <w:p w14:paraId="615DC990" w14:textId="5B942340" w:rsidR="0007241B" w:rsidRPr="00E917F0" w:rsidRDefault="0007241B" w:rsidP="7667AE64">
      <w:pPr>
        <w:pStyle w:val="ListParagraph"/>
        <w:keepNext/>
        <w:keepLines/>
        <w:numPr>
          <w:ilvl w:val="1"/>
          <w:numId w:val="32"/>
        </w:numPr>
        <w:spacing w:before="160" w:after="80"/>
        <w:outlineLvl w:val="2"/>
        <w:rPr>
          <w:rFonts w:eastAsia="Aptos"/>
          <w:kern w:val="2"/>
          <w14:ligatures w14:val="standardContextual"/>
        </w:rPr>
      </w:pPr>
      <w:r w:rsidRPr="7667AE64">
        <w:rPr>
          <w:rFonts w:eastAsia="Aptos"/>
          <w:kern w:val="2"/>
          <w14:ligatures w14:val="standardContextual"/>
        </w:rPr>
        <w:t xml:space="preserve">Discussion of </w:t>
      </w:r>
      <w:r w:rsidR="5612B375" w:rsidRPr="7667AE64">
        <w:rPr>
          <w:rFonts w:eastAsia="Aptos"/>
          <w:kern w:val="2"/>
          <w14:ligatures w14:val="standardContextual"/>
        </w:rPr>
        <w:t>long-term</w:t>
      </w:r>
      <w:r w:rsidRPr="7667AE64">
        <w:rPr>
          <w:rFonts w:eastAsia="Aptos"/>
          <w:kern w:val="2"/>
          <w14:ligatures w14:val="standardContextual"/>
        </w:rPr>
        <w:noBreakHyphen/>
        <w:t xml:space="preserve"> economic growth impacts.</w:t>
      </w:r>
    </w:p>
    <w:p w14:paraId="660A9385" w14:textId="77777777" w:rsidR="0007241B" w:rsidRPr="00E917F0" w:rsidRDefault="79D24F23" w:rsidP="7667AE64">
      <w:pPr>
        <w:pStyle w:val="ListParagraph"/>
        <w:keepNext/>
        <w:keepLines/>
        <w:numPr>
          <w:ilvl w:val="1"/>
          <w:numId w:val="32"/>
        </w:numPr>
        <w:spacing w:before="160" w:after="80"/>
        <w:outlineLvl w:val="2"/>
        <w:rPr>
          <w:rFonts w:eastAsia="Aptos"/>
          <w:kern w:val="2"/>
          <w14:ligatures w14:val="standardContextual"/>
        </w:rPr>
      </w:pPr>
      <w:r w:rsidRPr="7667AE64">
        <w:rPr>
          <w:rFonts w:eastAsia="Aptos"/>
          <w:kern w:val="2"/>
          <w14:ligatures w14:val="standardContextual"/>
        </w:rPr>
        <w:t>High-level</w:t>
      </w:r>
      <w:r w:rsidR="0007241B" w:rsidRPr="7667AE64">
        <w:rPr>
          <w:rFonts w:eastAsia="Aptos"/>
          <w:kern w:val="2"/>
          <w14:ligatures w14:val="standardContextual"/>
        </w:rPr>
        <w:noBreakHyphen/>
        <w:t xml:space="preserve"> exploration of area/regional variation.</w:t>
      </w:r>
    </w:p>
    <w:p w14:paraId="3ECA38F9" w14:textId="77777777" w:rsidR="0007241B" w:rsidRPr="00E917F0" w:rsidRDefault="0007241B" w:rsidP="00E917F0">
      <w:pPr>
        <w:pStyle w:val="ListParagraph"/>
        <w:keepNext/>
        <w:keepLines/>
        <w:numPr>
          <w:ilvl w:val="1"/>
          <w:numId w:val="32"/>
        </w:numPr>
        <w:spacing w:before="160" w:after="80"/>
        <w:outlineLvl w:val="2"/>
        <w:rPr>
          <w:rFonts w:eastAsia="Aptos" w:cstheme="minorHAnsi"/>
          <w:kern w:val="2"/>
          <w14:ligatures w14:val="standardContextual"/>
        </w:rPr>
      </w:pPr>
      <w:r w:rsidRPr="00E917F0">
        <w:rPr>
          <w:rFonts w:eastAsia="Aptos" w:cstheme="minorHAnsi"/>
          <w:kern w:val="2"/>
          <w14:ligatures w14:val="standardContextual"/>
        </w:rPr>
        <w:t>Supporting statistics.</w:t>
      </w:r>
    </w:p>
    <w:p w14:paraId="6EF87242" w14:textId="6EA99B97" w:rsidR="0007241B" w:rsidRPr="00E917F0" w:rsidRDefault="0007241B" w:rsidP="7667AE64">
      <w:pPr>
        <w:pStyle w:val="ListParagraph"/>
        <w:keepNext/>
        <w:keepLines/>
        <w:numPr>
          <w:ilvl w:val="1"/>
          <w:numId w:val="32"/>
        </w:numPr>
        <w:spacing w:before="160" w:after="80"/>
        <w:outlineLvl w:val="2"/>
        <w:rPr>
          <w:rFonts w:eastAsia="Aptos"/>
          <w:kern w:val="2"/>
          <w14:ligatures w14:val="standardContextual"/>
        </w:rPr>
      </w:pPr>
      <w:r w:rsidRPr="7667AE64">
        <w:rPr>
          <w:rFonts w:eastAsia="Aptos"/>
          <w:kern w:val="2"/>
          <w14:ligatures w14:val="standardContextual"/>
        </w:rPr>
        <w:t xml:space="preserve">Narrative linking findings to </w:t>
      </w:r>
      <w:r w:rsidR="50300A29" w:rsidRPr="7667AE64">
        <w:rPr>
          <w:rFonts w:eastAsia="Aptos"/>
          <w:kern w:val="2"/>
          <w14:ligatures w14:val="standardContextual"/>
        </w:rPr>
        <w:t>long-term</w:t>
      </w:r>
      <w:r w:rsidRPr="7667AE64">
        <w:rPr>
          <w:rFonts w:eastAsia="Aptos"/>
          <w:kern w:val="2"/>
          <w14:ligatures w14:val="standardContextual"/>
        </w:rPr>
        <w:noBreakHyphen/>
        <w:t xml:space="preserve"> economic opportunity and cost avoidance.</w:t>
      </w:r>
    </w:p>
    <w:p w14:paraId="4C444AF5" w14:textId="77777777" w:rsidR="0007241B" w:rsidRPr="00E917F0" w:rsidRDefault="0007241B" w:rsidP="00E917F0">
      <w:pPr>
        <w:pStyle w:val="ListParagraph"/>
        <w:keepNext/>
        <w:keepLines/>
        <w:numPr>
          <w:ilvl w:val="1"/>
          <w:numId w:val="32"/>
        </w:numPr>
        <w:spacing w:before="160" w:after="80"/>
        <w:outlineLvl w:val="2"/>
        <w:rPr>
          <w:rFonts w:eastAsia="Aptos" w:cstheme="minorHAnsi"/>
          <w:kern w:val="2"/>
          <w14:ligatures w14:val="standardContextual"/>
        </w:rPr>
      </w:pPr>
      <w:r w:rsidRPr="00E917F0">
        <w:rPr>
          <w:rFonts w:eastAsia="Aptos" w:cstheme="minorHAnsi"/>
          <w:kern w:val="2"/>
          <w14:ligatures w14:val="standardContextual"/>
        </w:rPr>
        <w:t>Technical annex summarising sources and assumptions.</w:t>
      </w:r>
    </w:p>
    <w:p w14:paraId="72FC71F1" w14:textId="6AF821DC" w:rsidR="0007241B" w:rsidRPr="00E917F0" w:rsidRDefault="0007241B" w:rsidP="00E917F0">
      <w:pPr>
        <w:pStyle w:val="ListParagraph"/>
        <w:keepNext/>
        <w:keepLines/>
        <w:numPr>
          <w:ilvl w:val="0"/>
          <w:numId w:val="32"/>
        </w:numPr>
        <w:spacing w:before="160" w:after="80"/>
        <w:outlineLvl w:val="2"/>
        <w:rPr>
          <w:rFonts w:eastAsia="Yu Mincho" w:cstheme="minorHAnsi"/>
          <w:kern w:val="2"/>
          <w14:ligatures w14:val="standardContextual"/>
        </w:rPr>
      </w:pPr>
      <w:r w:rsidRPr="00E917F0">
        <w:rPr>
          <w:rFonts w:eastAsia="Yu Mincho" w:cstheme="minorHAnsi"/>
          <w:kern w:val="2"/>
          <w14:ligatures w14:val="standardContextual"/>
        </w:rPr>
        <w:t>A 2–3-page executive summary.</w:t>
      </w:r>
    </w:p>
    <w:p w14:paraId="59AC1BB1" w14:textId="77777777" w:rsidR="0007241B" w:rsidRPr="00E917F0" w:rsidRDefault="0007241B" w:rsidP="00E917F0">
      <w:pPr>
        <w:pStyle w:val="ListParagraph"/>
        <w:numPr>
          <w:ilvl w:val="0"/>
          <w:numId w:val="32"/>
        </w:numPr>
        <w:spacing w:after="160"/>
        <w:rPr>
          <w:rFonts w:eastAsia="Aptos" w:cstheme="minorHAnsi"/>
          <w:kern w:val="2"/>
          <w14:ligatures w14:val="standardContextual"/>
        </w:rPr>
      </w:pPr>
      <w:r w:rsidRPr="00E917F0">
        <w:rPr>
          <w:rFonts w:eastAsia="Aptos" w:cstheme="minorHAnsi"/>
          <w:kern w:val="2"/>
          <w14:ligatures w14:val="standardContextual"/>
        </w:rPr>
        <w:t>Any datasets, calculations or assumptions used, in a clean format</w:t>
      </w:r>
    </w:p>
    <w:p w14:paraId="01780244" w14:textId="2D2FFFEE" w:rsidR="0007241B" w:rsidRPr="00E917F0" w:rsidRDefault="0007241B" w:rsidP="00E917F0">
      <w:pPr>
        <w:pStyle w:val="ListParagraph"/>
        <w:numPr>
          <w:ilvl w:val="0"/>
          <w:numId w:val="32"/>
        </w:numPr>
        <w:spacing w:after="160"/>
        <w:rPr>
          <w:rFonts w:eastAsia="Aptos" w:cstheme="minorHAnsi"/>
          <w:kern w:val="2"/>
          <w:sz w:val="24"/>
          <w:szCs w:val="24"/>
          <w14:ligatures w14:val="standardContextual"/>
        </w:rPr>
      </w:pPr>
      <w:r w:rsidRPr="00E917F0">
        <w:rPr>
          <w:rFonts w:eastAsia="Aptos" w:cstheme="minorHAnsi"/>
          <w:kern w:val="2"/>
          <w14:ligatures w14:val="standardContextual"/>
        </w:rPr>
        <w:t xml:space="preserve">Optional topline slides. </w:t>
      </w:r>
    </w:p>
    <w:p w14:paraId="55ADBB69" w14:textId="77777777" w:rsidR="00E917F0" w:rsidRPr="00E917F0" w:rsidRDefault="00E917F0" w:rsidP="00E917F0">
      <w:pPr>
        <w:pStyle w:val="ListParagraph"/>
        <w:spacing w:after="160"/>
        <w:rPr>
          <w:rFonts w:eastAsia="Aptos" w:cstheme="minorHAnsi"/>
          <w:kern w:val="2"/>
          <w:sz w:val="24"/>
          <w:szCs w:val="24"/>
          <w14:ligatures w14:val="standardContextual"/>
        </w:rPr>
      </w:pPr>
    </w:p>
    <w:p w14:paraId="7696BB0B" w14:textId="4F45F163" w:rsidR="00B75AF9" w:rsidRPr="008925F7" w:rsidRDefault="00B75AF9" w:rsidP="00F70CD7">
      <w:pPr>
        <w:pStyle w:val="ListParagraph"/>
        <w:numPr>
          <w:ilvl w:val="0"/>
          <w:numId w:val="29"/>
        </w:numPr>
        <w:spacing w:after="160"/>
        <w:rPr>
          <w:rFonts w:ascii="Aptos" w:eastAsia="Aptos" w:hAnsi="Aptos" w:cs="Arial"/>
          <w:kern w:val="2"/>
          <w:sz w:val="24"/>
          <w:szCs w:val="24"/>
          <w14:ligatures w14:val="standardContextual"/>
        </w:rPr>
      </w:pPr>
      <w:r w:rsidRPr="008925F7">
        <w:rPr>
          <w:rFonts w:eastAsia="Times New Roman" w:cs="Tahoma"/>
          <w:b/>
          <w:bCs/>
          <w:color w:val="191919"/>
          <w:u w:val="single"/>
        </w:rPr>
        <w:t>Budget</w:t>
      </w:r>
    </w:p>
    <w:p w14:paraId="204CB2D4" w14:textId="5EFE5232" w:rsidR="00B75AF9" w:rsidRPr="0007241B" w:rsidRDefault="0068612D" w:rsidP="0007241B">
      <w:pPr>
        <w:spacing w:after="0" w:line="240" w:lineRule="auto"/>
        <w:ind w:left="720"/>
        <w:rPr>
          <w:rFonts w:eastAsia="Times New Roman" w:cs="Tahoma"/>
          <w:color w:val="191919"/>
        </w:rPr>
      </w:pPr>
      <w:r w:rsidRPr="0007241B">
        <w:rPr>
          <w:rFonts w:eastAsia="Times New Roman" w:cs="Tahoma"/>
          <w:color w:val="191919"/>
        </w:rPr>
        <w:t>The total budget available for this project is £30,000 incl. VAT.</w:t>
      </w:r>
    </w:p>
    <w:p w14:paraId="61E09D98" w14:textId="77777777" w:rsidR="00B75AF9" w:rsidRPr="00B75AF9" w:rsidRDefault="00B75AF9" w:rsidP="00B75AF9">
      <w:pPr>
        <w:spacing w:after="0" w:line="240" w:lineRule="auto"/>
        <w:rPr>
          <w:rFonts w:ascii="Arial" w:eastAsia="Times New Roman" w:hAnsi="Arial" w:cs="Arial"/>
          <w:b/>
          <w:color w:val="191919"/>
          <w:u w:val="single"/>
        </w:rPr>
      </w:pPr>
    </w:p>
    <w:p w14:paraId="2BE17760" w14:textId="3AAAAF76" w:rsidR="00584467" w:rsidRPr="00E81C51" w:rsidRDefault="00E67DBA" w:rsidP="00F70CD7">
      <w:pPr>
        <w:pStyle w:val="ListParagraph"/>
        <w:numPr>
          <w:ilvl w:val="0"/>
          <w:numId w:val="29"/>
        </w:numPr>
        <w:spacing w:after="0" w:line="240" w:lineRule="auto"/>
        <w:rPr>
          <w:rFonts w:ascii="Arial" w:eastAsia="Times New Roman" w:hAnsi="Arial" w:cs="Arial"/>
          <w:b/>
          <w:color w:val="191919"/>
          <w:u w:val="single"/>
        </w:rPr>
      </w:pPr>
      <w:r w:rsidRPr="00E81C51">
        <w:rPr>
          <w:rFonts w:ascii="Arial" w:eastAsia="Times New Roman" w:hAnsi="Arial" w:cs="Arial"/>
          <w:b/>
          <w:color w:val="191919"/>
          <w:u w:val="single"/>
        </w:rPr>
        <w:t>Insurances</w:t>
      </w:r>
    </w:p>
    <w:p w14:paraId="03AD55DA" w14:textId="77777777" w:rsidR="00584467" w:rsidRPr="00E81C51" w:rsidRDefault="00584467" w:rsidP="00584467">
      <w:pPr>
        <w:spacing w:after="0"/>
        <w:jc w:val="both"/>
        <w:rPr>
          <w:rFonts w:ascii="Arial" w:hAnsi="Arial" w:cs="Arial"/>
          <w:b/>
        </w:rPr>
      </w:pPr>
    </w:p>
    <w:p w14:paraId="2BC3339C" w14:textId="77777777" w:rsidR="00584467" w:rsidRPr="00E81C51" w:rsidRDefault="00584467" w:rsidP="00BE5F89">
      <w:pPr>
        <w:spacing w:after="0" w:line="240" w:lineRule="auto"/>
        <w:ind w:left="709"/>
        <w:rPr>
          <w:rFonts w:ascii="Arial" w:eastAsia="Times New Roman" w:hAnsi="Arial" w:cs="Arial"/>
          <w:color w:val="191919"/>
        </w:rPr>
      </w:pPr>
      <w:r w:rsidRPr="00E81C51">
        <w:rPr>
          <w:rFonts w:ascii="Arial" w:eastAsia="Times New Roman" w:hAnsi="Arial" w:cs="Arial"/>
          <w:color w:val="191919"/>
        </w:rPr>
        <w:tab/>
        <w:t>The Contractor shall take out and maintain in full force and effect with a reputable insurance company the following minimum insurances for the duration of the Contract:</w:t>
      </w:r>
    </w:p>
    <w:p w14:paraId="7A9FAFF9" w14:textId="77777777" w:rsidR="00584467" w:rsidRPr="00E81C51" w:rsidRDefault="00584467" w:rsidP="00584467">
      <w:pPr>
        <w:spacing w:after="0"/>
        <w:jc w:val="both"/>
        <w:rPr>
          <w:rFonts w:ascii="Arial" w:hAnsi="Arial" w:cs="Arial"/>
          <w:b/>
          <w:u w:val="single"/>
        </w:rPr>
      </w:pPr>
    </w:p>
    <w:p w14:paraId="5B2EEE86" w14:textId="77777777" w:rsidR="00584467" w:rsidRPr="00E81C51" w:rsidRDefault="5A91A2D3" w:rsidP="5A91A2D3">
      <w:pPr>
        <w:pStyle w:val="ListParagraph"/>
        <w:numPr>
          <w:ilvl w:val="0"/>
          <w:numId w:val="18"/>
        </w:numPr>
        <w:spacing w:after="0"/>
        <w:jc w:val="both"/>
        <w:rPr>
          <w:rFonts w:ascii="Arial" w:eastAsia="Tahoma" w:hAnsi="Arial" w:cs="Arial"/>
          <w:b/>
          <w:bCs/>
          <w:u w:val="single"/>
        </w:rPr>
      </w:pPr>
      <w:r w:rsidRPr="00E81C51">
        <w:rPr>
          <w:rFonts w:ascii="Arial" w:hAnsi="Arial" w:cs="Arial"/>
        </w:rPr>
        <w:t>Public Liability insurance – £1 million</w:t>
      </w:r>
    </w:p>
    <w:p w14:paraId="32816951" w14:textId="77777777" w:rsidR="00584467" w:rsidRPr="00E81C51" w:rsidRDefault="5A91A2D3" w:rsidP="5A91A2D3">
      <w:pPr>
        <w:pStyle w:val="ListParagraph"/>
        <w:numPr>
          <w:ilvl w:val="0"/>
          <w:numId w:val="18"/>
        </w:numPr>
        <w:spacing w:after="0"/>
        <w:jc w:val="both"/>
        <w:rPr>
          <w:rFonts w:ascii="Arial" w:eastAsia="Tahoma" w:hAnsi="Arial" w:cs="Arial"/>
          <w:b/>
          <w:bCs/>
          <w:u w:val="single"/>
        </w:rPr>
      </w:pPr>
      <w:r w:rsidRPr="00E81C51">
        <w:rPr>
          <w:rFonts w:ascii="Arial" w:hAnsi="Arial" w:cs="Arial"/>
        </w:rPr>
        <w:t>Employer’s Liability insurance – £5 million</w:t>
      </w:r>
    </w:p>
    <w:p w14:paraId="29B20BB7" w14:textId="77777777" w:rsidR="00584467" w:rsidRPr="00E81C51" w:rsidRDefault="5A91A2D3" w:rsidP="5A91A2D3">
      <w:pPr>
        <w:pStyle w:val="ListParagraph"/>
        <w:numPr>
          <w:ilvl w:val="0"/>
          <w:numId w:val="18"/>
        </w:numPr>
        <w:spacing w:after="0"/>
        <w:jc w:val="both"/>
        <w:rPr>
          <w:rFonts w:ascii="Arial" w:eastAsia="Tahoma" w:hAnsi="Arial" w:cs="Arial"/>
          <w:b/>
          <w:bCs/>
          <w:u w:val="single"/>
        </w:rPr>
      </w:pPr>
      <w:r w:rsidRPr="00E81C51">
        <w:rPr>
          <w:rFonts w:ascii="Arial" w:hAnsi="Arial" w:cs="Arial"/>
        </w:rPr>
        <w:t>Professional Indemnity insurance – £</w:t>
      </w:r>
      <w:r w:rsidR="004741DB">
        <w:rPr>
          <w:rFonts w:ascii="Arial" w:hAnsi="Arial" w:cs="Arial"/>
        </w:rPr>
        <w:t>1</w:t>
      </w:r>
      <w:r w:rsidRPr="00E81C51">
        <w:rPr>
          <w:rFonts w:ascii="Arial" w:hAnsi="Arial" w:cs="Arial"/>
        </w:rPr>
        <w:t xml:space="preserve"> million</w:t>
      </w:r>
    </w:p>
    <w:p w14:paraId="5EBEB9E5" w14:textId="77777777" w:rsidR="00EC5B82" w:rsidRPr="00A56D59" w:rsidRDefault="00EC5B82" w:rsidP="008925F7">
      <w:pPr>
        <w:spacing w:after="0" w:line="240" w:lineRule="auto"/>
        <w:rPr>
          <w:rFonts w:eastAsia="Times New Roman" w:cs="Tahoma"/>
          <w:color w:val="191919"/>
          <w:sz w:val="24"/>
          <w:szCs w:val="24"/>
          <w:highlight w:val="yellow"/>
        </w:rPr>
      </w:pPr>
    </w:p>
    <w:p w14:paraId="55EE6A25" w14:textId="77777777" w:rsidR="00EC5B82" w:rsidRPr="00685C98" w:rsidRDefault="00EC5B82" w:rsidP="00F70CD7">
      <w:pPr>
        <w:pStyle w:val="ListParagraph"/>
        <w:numPr>
          <w:ilvl w:val="0"/>
          <w:numId w:val="29"/>
        </w:numPr>
        <w:spacing w:after="0" w:line="240" w:lineRule="auto"/>
        <w:rPr>
          <w:rFonts w:ascii="Arial" w:eastAsia="Times New Roman" w:hAnsi="Arial" w:cs="Arial"/>
          <w:b/>
          <w:color w:val="191919"/>
          <w:u w:val="single"/>
        </w:rPr>
      </w:pPr>
      <w:r w:rsidRPr="00685C98">
        <w:rPr>
          <w:rFonts w:ascii="Arial" w:eastAsia="Times New Roman" w:hAnsi="Arial" w:cs="Arial"/>
          <w:b/>
          <w:color w:val="191919"/>
          <w:u w:val="single"/>
        </w:rPr>
        <w:t>Timescales</w:t>
      </w:r>
    </w:p>
    <w:p w14:paraId="366AF31F" w14:textId="77777777" w:rsidR="00EC5B82" w:rsidRPr="00685C98" w:rsidRDefault="00EC5B82" w:rsidP="00EC5B82">
      <w:pPr>
        <w:spacing w:after="0" w:line="240" w:lineRule="auto"/>
        <w:rPr>
          <w:rFonts w:eastAsia="Times New Roman" w:cs="Tahoma"/>
          <w:b/>
          <w:color w:val="191919"/>
          <w:sz w:val="24"/>
          <w:szCs w:val="24"/>
          <w:u w:val="single"/>
        </w:rPr>
      </w:pPr>
    </w:p>
    <w:p w14:paraId="3FFDB265" w14:textId="77777777" w:rsidR="00EC5B82" w:rsidRPr="00685C98" w:rsidRDefault="00EC5B82" w:rsidP="00A56D59">
      <w:pPr>
        <w:spacing w:after="0" w:line="240" w:lineRule="auto"/>
        <w:ind w:left="709"/>
        <w:rPr>
          <w:rFonts w:ascii="Arial" w:eastAsia="Times New Roman" w:hAnsi="Arial" w:cs="Arial"/>
          <w:color w:val="191919"/>
        </w:rPr>
      </w:pPr>
      <w:r w:rsidRPr="00685C98">
        <w:rPr>
          <w:rFonts w:eastAsia="Times New Roman" w:cs="Tahoma"/>
          <w:color w:val="191919"/>
          <w:sz w:val="24"/>
          <w:szCs w:val="24"/>
        </w:rPr>
        <w:tab/>
      </w:r>
      <w:r w:rsidRPr="00685C98">
        <w:rPr>
          <w:rFonts w:ascii="Arial" w:eastAsia="Times New Roman" w:hAnsi="Arial" w:cs="Arial"/>
          <w:color w:val="191919"/>
        </w:rPr>
        <w:t xml:space="preserve">The indicative timetable for the procurement is as follows: </w:t>
      </w:r>
    </w:p>
    <w:p w14:paraId="02B1A722" w14:textId="77777777" w:rsidR="00EC5B82" w:rsidRPr="00685C98" w:rsidRDefault="00EC5B82" w:rsidP="00EC5B82">
      <w:pPr>
        <w:spacing w:after="0" w:line="240" w:lineRule="auto"/>
        <w:rPr>
          <w:rFonts w:eastAsia="Times New Roman" w:cs="Tahoma"/>
          <w:color w:val="191919"/>
          <w:sz w:val="24"/>
          <w:szCs w:val="24"/>
        </w:rPr>
      </w:pPr>
      <w:r w:rsidRPr="00685C98">
        <w:rPr>
          <w:rFonts w:eastAsia="Times New Roman" w:cs="Tahoma"/>
          <w:color w:val="191919"/>
          <w:sz w:val="24"/>
          <w:szCs w:val="24"/>
        </w:rPr>
        <w:tab/>
      </w:r>
    </w:p>
    <w:tbl>
      <w:tblPr>
        <w:tblStyle w:val="TableGrid"/>
        <w:tblW w:w="0" w:type="auto"/>
        <w:tblLook w:val="04A0" w:firstRow="1" w:lastRow="0" w:firstColumn="1" w:lastColumn="0" w:noHBand="0" w:noVBand="1"/>
      </w:tblPr>
      <w:tblGrid>
        <w:gridCol w:w="4815"/>
        <w:gridCol w:w="4201"/>
      </w:tblGrid>
      <w:tr w:rsidR="00EC5B82" w:rsidRPr="00A56D59" w14:paraId="6A3A54E1" w14:textId="77777777" w:rsidTr="00A13F3B">
        <w:tc>
          <w:tcPr>
            <w:tcW w:w="4815" w:type="dxa"/>
            <w:shd w:val="clear" w:color="auto" w:fill="462666"/>
          </w:tcPr>
          <w:p w14:paraId="7465800A" w14:textId="77777777" w:rsidR="00EC5B82" w:rsidRPr="00A56D59" w:rsidRDefault="00EC5B82">
            <w:pPr>
              <w:rPr>
                <w:rFonts w:eastAsia="Times New Roman" w:cs="Tahoma"/>
                <w:b/>
                <w:color w:val="FFFFFF" w:themeColor="background1"/>
                <w:sz w:val="24"/>
                <w:szCs w:val="24"/>
                <w:highlight w:val="yellow"/>
              </w:rPr>
            </w:pPr>
            <w:r w:rsidRPr="00685C98">
              <w:rPr>
                <w:rFonts w:eastAsia="Times New Roman" w:cs="Tahoma"/>
                <w:b/>
                <w:color w:val="FFFFFF" w:themeColor="background1"/>
                <w:sz w:val="24"/>
                <w:szCs w:val="24"/>
              </w:rPr>
              <w:t>Stage</w:t>
            </w:r>
          </w:p>
        </w:tc>
        <w:tc>
          <w:tcPr>
            <w:tcW w:w="4201" w:type="dxa"/>
            <w:shd w:val="clear" w:color="auto" w:fill="462666"/>
          </w:tcPr>
          <w:p w14:paraId="74EE04C8" w14:textId="77777777" w:rsidR="00EC5B82" w:rsidRPr="00A56D59" w:rsidRDefault="00EC5B82">
            <w:pPr>
              <w:rPr>
                <w:rFonts w:eastAsia="Times New Roman" w:cs="Tahoma"/>
                <w:b/>
                <w:color w:val="FFFFFF" w:themeColor="background1"/>
                <w:sz w:val="24"/>
                <w:szCs w:val="24"/>
                <w:highlight w:val="yellow"/>
              </w:rPr>
            </w:pPr>
            <w:r w:rsidRPr="00685C98">
              <w:rPr>
                <w:rFonts w:eastAsia="Times New Roman" w:cs="Tahoma"/>
                <w:b/>
                <w:color w:val="FFFFFF" w:themeColor="background1"/>
                <w:sz w:val="24"/>
                <w:szCs w:val="24"/>
              </w:rPr>
              <w:t>Date</w:t>
            </w:r>
          </w:p>
        </w:tc>
      </w:tr>
      <w:tr w:rsidR="00EC5B82" w:rsidRPr="00A56D59" w14:paraId="669364E7" w14:textId="77777777" w:rsidTr="00A13F3B">
        <w:trPr>
          <w:trHeight w:val="70"/>
        </w:trPr>
        <w:tc>
          <w:tcPr>
            <w:tcW w:w="4815" w:type="dxa"/>
          </w:tcPr>
          <w:p w14:paraId="5AD72F0D" w14:textId="77777777" w:rsidR="00EC5B82" w:rsidRPr="00685C98" w:rsidRDefault="00EC5B82">
            <w:pPr>
              <w:rPr>
                <w:rFonts w:eastAsia="Times New Roman" w:cs="Tahoma"/>
                <w:color w:val="191919"/>
              </w:rPr>
            </w:pPr>
            <w:r w:rsidRPr="00685C98">
              <w:rPr>
                <w:rFonts w:eastAsia="Times New Roman" w:cs="Tahoma"/>
                <w:color w:val="191919"/>
              </w:rPr>
              <w:t xml:space="preserve">Issue </w:t>
            </w:r>
            <w:r w:rsidR="008D0BBB" w:rsidRPr="00685C98">
              <w:rPr>
                <w:rFonts w:eastAsia="Times New Roman" w:cs="Tahoma"/>
                <w:color w:val="191919"/>
              </w:rPr>
              <w:t>RFQ</w:t>
            </w:r>
          </w:p>
        </w:tc>
        <w:tc>
          <w:tcPr>
            <w:tcW w:w="4201" w:type="dxa"/>
          </w:tcPr>
          <w:p w14:paraId="0C34F478" w14:textId="658263EE" w:rsidR="00EC5B82" w:rsidRPr="002502A7" w:rsidRDefault="00C36DF9">
            <w:pPr>
              <w:rPr>
                <w:rFonts w:eastAsia="Times New Roman" w:cs="Tahoma"/>
                <w:color w:val="EE0000"/>
              </w:rPr>
            </w:pPr>
            <w:r w:rsidRPr="001760D9">
              <w:rPr>
                <w:rFonts w:eastAsia="Times New Roman" w:cs="Tahoma"/>
              </w:rPr>
              <w:t xml:space="preserve">Friday </w:t>
            </w:r>
            <w:r w:rsidR="00A76157" w:rsidRPr="001760D9">
              <w:rPr>
                <w:rFonts w:eastAsia="Times New Roman" w:cs="Tahoma"/>
              </w:rPr>
              <w:t>6</w:t>
            </w:r>
            <w:r w:rsidR="00A76157" w:rsidRPr="001760D9">
              <w:rPr>
                <w:rFonts w:eastAsia="Times New Roman" w:cs="Tahoma"/>
                <w:vertAlign w:val="superscript"/>
              </w:rPr>
              <w:t>th</w:t>
            </w:r>
            <w:r w:rsidR="00A76157" w:rsidRPr="001760D9">
              <w:rPr>
                <w:rFonts w:eastAsia="Times New Roman" w:cs="Tahoma"/>
              </w:rPr>
              <w:t xml:space="preserve"> February 2026 </w:t>
            </w:r>
          </w:p>
        </w:tc>
      </w:tr>
      <w:tr w:rsidR="00EC5B82" w:rsidRPr="00A56D59" w14:paraId="50BC7B36" w14:textId="77777777" w:rsidTr="00A13F3B">
        <w:tc>
          <w:tcPr>
            <w:tcW w:w="4815" w:type="dxa"/>
          </w:tcPr>
          <w:p w14:paraId="3F92CC6F" w14:textId="77777777" w:rsidR="00EC5B82" w:rsidRPr="00685C98" w:rsidRDefault="00EC5B82">
            <w:pPr>
              <w:rPr>
                <w:rFonts w:eastAsia="Times New Roman" w:cs="Tahoma"/>
                <w:color w:val="191919"/>
              </w:rPr>
            </w:pPr>
            <w:r w:rsidRPr="00685C98">
              <w:rPr>
                <w:rFonts w:eastAsia="Times New Roman" w:cs="Tahoma"/>
                <w:color w:val="191919"/>
              </w:rPr>
              <w:t>Deadline for clarification</w:t>
            </w:r>
            <w:r w:rsidR="008D0BBB" w:rsidRPr="00685C98">
              <w:rPr>
                <w:rFonts w:eastAsia="Times New Roman" w:cs="Tahoma"/>
                <w:color w:val="191919"/>
              </w:rPr>
              <w:t xml:space="preserve"> questions</w:t>
            </w:r>
          </w:p>
        </w:tc>
        <w:tc>
          <w:tcPr>
            <w:tcW w:w="4201" w:type="dxa"/>
          </w:tcPr>
          <w:p w14:paraId="7DB981FB" w14:textId="05A8B738" w:rsidR="00EC5B82" w:rsidRPr="00C7705A" w:rsidRDefault="00732ACD">
            <w:r>
              <w:rPr>
                <w:rFonts w:eastAsia="Times New Roman" w:cs="Tahoma"/>
                <w:color w:val="191919"/>
              </w:rPr>
              <w:t>Monday 16</w:t>
            </w:r>
            <w:r w:rsidRPr="00732ACD">
              <w:rPr>
                <w:rFonts w:eastAsia="Times New Roman" w:cs="Tahoma"/>
                <w:color w:val="191919"/>
                <w:vertAlign w:val="superscript"/>
              </w:rPr>
              <w:t>th</w:t>
            </w:r>
            <w:r>
              <w:rPr>
                <w:rFonts w:eastAsia="Times New Roman" w:cs="Tahoma"/>
                <w:color w:val="191919"/>
              </w:rPr>
              <w:t xml:space="preserve"> </w:t>
            </w:r>
            <w:r w:rsidR="004528F1" w:rsidRPr="00C7705A">
              <w:rPr>
                <w:rFonts w:eastAsia="Times New Roman" w:cs="Tahoma"/>
                <w:color w:val="191919"/>
              </w:rPr>
              <w:t>February 2026</w:t>
            </w:r>
          </w:p>
        </w:tc>
      </w:tr>
      <w:tr w:rsidR="152B98BA" w14:paraId="15A9B407" w14:textId="77777777" w:rsidTr="00A13F3B">
        <w:trPr>
          <w:trHeight w:val="300"/>
        </w:trPr>
        <w:tc>
          <w:tcPr>
            <w:tcW w:w="4815" w:type="dxa"/>
          </w:tcPr>
          <w:p w14:paraId="53874272" w14:textId="0025E3D5" w:rsidR="45EB75A5" w:rsidRDefault="45EB75A5" w:rsidP="152B98BA">
            <w:pPr>
              <w:rPr>
                <w:rFonts w:eastAsia="Times New Roman" w:cs="Tahoma"/>
                <w:color w:val="191919"/>
              </w:rPr>
            </w:pPr>
            <w:r w:rsidRPr="152B98BA">
              <w:rPr>
                <w:rFonts w:eastAsia="Times New Roman" w:cs="Tahoma"/>
                <w:color w:val="191919"/>
              </w:rPr>
              <w:t xml:space="preserve">Publication of clarification questions </w:t>
            </w:r>
            <w:r w:rsidR="00A13F3B">
              <w:rPr>
                <w:rFonts w:eastAsia="Times New Roman" w:cs="Tahoma"/>
                <w:color w:val="191919"/>
              </w:rPr>
              <w:t>&amp; answers</w:t>
            </w:r>
          </w:p>
        </w:tc>
        <w:tc>
          <w:tcPr>
            <w:tcW w:w="4201" w:type="dxa"/>
          </w:tcPr>
          <w:p w14:paraId="2DE91EA6" w14:textId="30CFEB0B" w:rsidR="45EB75A5" w:rsidRDefault="00C7337E" w:rsidP="152B98BA">
            <w:pPr>
              <w:rPr>
                <w:rFonts w:eastAsia="Times New Roman" w:cs="Tahoma"/>
                <w:color w:val="191919"/>
              </w:rPr>
            </w:pPr>
            <w:r>
              <w:rPr>
                <w:rFonts w:eastAsia="Times New Roman" w:cs="Tahoma"/>
                <w:color w:val="191919"/>
              </w:rPr>
              <w:t xml:space="preserve">Monday </w:t>
            </w:r>
            <w:r w:rsidR="00C36DF9">
              <w:rPr>
                <w:rFonts w:eastAsia="Times New Roman" w:cs="Tahoma"/>
                <w:color w:val="191919"/>
              </w:rPr>
              <w:t>2</w:t>
            </w:r>
            <w:r w:rsidR="003C1799">
              <w:rPr>
                <w:rFonts w:eastAsia="Times New Roman" w:cs="Tahoma"/>
                <w:color w:val="191919"/>
              </w:rPr>
              <w:t>3</w:t>
            </w:r>
            <w:proofErr w:type="gramStart"/>
            <w:r w:rsidR="003C1799" w:rsidRPr="003C1799">
              <w:rPr>
                <w:rFonts w:eastAsia="Times New Roman" w:cs="Tahoma"/>
                <w:color w:val="191919"/>
                <w:vertAlign w:val="superscript"/>
              </w:rPr>
              <w:t>rd</w:t>
            </w:r>
            <w:r w:rsidR="003C1799">
              <w:rPr>
                <w:rFonts w:eastAsia="Times New Roman" w:cs="Tahoma"/>
                <w:color w:val="191919"/>
              </w:rPr>
              <w:t xml:space="preserve"> </w:t>
            </w:r>
            <w:r w:rsidR="45EB75A5" w:rsidRPr="152B98BA">
              <w:rPr>
                <w:rFonts w:eastAsia="Times New Roman" w:cs="Tahoma"/>
                <w:color w:val="191919"/>
              </w:rPr>
              <w:t xml:space="preserve"> February</w:t>
            </w:r>
            <w:proofErr w:type="gramEnd"/>
            <w:r w:rsidR="45EB75A5" w:rsidRPr="152B98BA">
              <w:rPr>
                <w:rFonts w:eastAsia="Times New Roman" w:cs="Tahoma"/>
                <w:color w:val="191919"/>
              </w:rPr>
              <w:t xml:space="preserve"> 2026</w:t>
            </w:r>
          </w:p>
        </w:tc>
      </w:tr>
      <w:tr w:rsidR="00EC5B82" w:rsidRPr="00A56D59" w14:paraId="2DE63D8C" w14:textId="77777777" w:rsidTr="00A13F3B">
        <w:tc>
          <w:tcPr>
            <w:tcW w:w="4815" w:type="dxa"/>
          </w:tcPr>
          <w:p w14:paraId="69CF985D" w14:textId="77777777" w:rsidR="00EC5B82" w:rsidRPr="00685C98" w:rsidRDefault="008D0BBB">
            <w:pPr>
              <w:rPr>
                <w:rFonts w:eastAsia="Times New Roman" w:cs="Tahoma"/>
                <w:color w:val="191919"/>
              </w:rPr>
            </w:pPr>
            <w:r w:rsidRPr="00685C98">
              <w:rPr>
                <w:rFonts w:eastAsia="Times New Roman" w:cs="Tahoma"/>
                <w:color w:val="191919"/>
              </w:rPr>
              <w:t>RFQ</w:t>
            </w:r>
            <w:r w:rsidR="00EC5B82" w:rsidRPr="00685C98">
              <w:rPr>
                <w:rFonts w:eastAsia="Times New Roman" w:cs="Tahoma"/>
                <w:color w:val="191919"/>
              </w:rPr>
              <w:t xml:space="preserve"> deadline</w:t>
            </w:r>
          </w:p>
        </w:tc>
        <w:tc>
          <w:tcPr>
            <w:tcW w:w="4201" w:type="dxa"/>
          </w:tcPr>
          <w:p w14:paraId="5C150824" w14:textId="0D69B51F" w:rsidR="00EC5B82" w:rsidRPr="00C7705A" w:rsidRDefault="00BE75BA">
            <w:r>
              <w:rPr>
                <w:rFonts w:eastAsia="Times New Roman" w:cs="Tahoma"/>
                <w:color w:val="191919"/>
              </w:rPr>
              <w:t>Monday 2</w:t>
            </w:r>
            <w:r w:rsidRPr="00BE75BA">
              <w:rPr>
                <w:rFonts w:eastAsia="Times New Roman" w:cs="Tahoma"/>
                <w:color w:val="191919"/>
                <w:vertAlign w:val="superscript"/>
              </w:rPr>
              <w:t>nd</w:t>
            </w:r>
            <w:r>
              <w:rPr>
                <w:rFonts w:eastAsia="Times New Roman" w:cs="Tahoma"/>
                <w:color w:val="191919"/>
              </w:rPr>
              <w:t xml:space="preserve"> </w:t>
            </w:r>
            <w:r w:rsidR="00C36DF9" w:rsidRPr="152B98BA">
              <w:rPr>
                <w:rFonts w:eastAsia="Times New Roman" w:cs="Tahoma"/>
                <w:color w:val="191919"/>
              </w:rPr>
              <w:t>March 2026</w:t>
            </w:r>
          </w:p>
        </w:tc>
      </w:tr>
      <w:tr w:rsidR="00DD1B24" w:rsidRPr="00A56D59" w14:paraId="0CAE8624" w14:textId="77777777" w:rsidTr="00A13F3B">
        <w:tc>
          <w:tcPr>
            <w:tcW w:w="4815" w:type="dxa"/>
          </w:tcPr>
          <w:p w14:paraId="5364B93C" w14:textId="62036E91" w:rsidR="00DD1B24" w:rsidRPr="00685C98" w:rsidRDefault="00377134">
            <w:pPr>
              <w:rPr>
                <w:rFonts w:eastAsia="Times New Roman" w:cs="Tahoma"/>
                <w:color w:val="191919"/>
              </w:rPr>
            </w:pPr>
            <w:r>
              <w:rPr>
                <w:rFonts w:eastAsia="Times New Roman" w:cs="Tahoma"/>
                <w:color w:val="191919"/>
              </w:rPr>
              <w:t xml:space="preserve">Interviews with shortlisted providers </w:t>
            </w:r>
          </w:p>
        </w:tc>
        <w:tc>
          <w:tcPr>
            <w:tcW w:w="4201" w:type="dxa"/>
          </w:tcPr>
          <w:p w14:paraId="5A23061E" w14:textId="2BE057F2" w:rsidR="00DD1B24" w:rsidRPr="00C7705A" w:rsidRDefault="00624104">
            <w:pPr>
              <w:rPr>
                <w:rFonts w:eastAsia="Times New Roman" w:cs="Tahoma"/>
                <w:color w:val="191919"/>
              </w:rPr>
            </w:pPr>
            <w:r w:rsidRPr="00624104">
              <w:rPr>
                <w:rFonts w:eastAsia="Times New Roman" w:cs="Tahoma"/>
                <w:color w:val="191919"/>
              </w:rPr>
              <w:t xml:space="preserve">Interviews </w:t>
            </w:r>
            <w:r>
              <w:rPr>
                <w:rFonts w:eastAsia="Times New Roman" w:cs="Tahoma"/>
                <w:color w:val="191919"/>
              </w:rPr>
              <w:t>on Tuesday 17</w:t>
            </w:r>
            <w:r w:rsidRPr="00624104">
              <w:rPr>
                <w:rFonts w:eastAsia="Times New Roman" w:cs="Tahoma"/>
                <w:color w:val="191919"/>
                <w:vertAlign w:val="superscript"/>
              </w:rPr>
              <w:t>th</w:t>
            </w:r>
            <w:r>
              <w:rPr>
                <w:rFonts w:eastAsia="Times New Roman" w:cs="Tahoma"/>
                <w:color w:val="191919"/>
              </w:rPr>
              <w:t xml:space="preserve"> </w:t>
            </w:r>
            <w:r w:rsidRPr="00624104">
              <w:rPr>
                <w:rFonts w:eastAsia="Times New Roman" w:cs="Tahoma"/>
                <w:color w:val="191919"/>
              </w:rPr>
              <w:t>and Wednesday 18</w:t>
            </w:r>
            <w:r w:rsidRPr="00624104">
              <w:rPr>
                <w:rFonts w:eastAsia="Times New Roman" w:cs="Tahoma"/>
                <w:color w:val="191919"/>
                <w:vertAlign w:val="superscript"/>
              </w:rPr>
              <w:t>th</w:t>
            </w:r>
            <w:r>
              <w:rPr>
                <w:rFonts w:eastAsia="Times New Roman" w:cs="Tahoma"/>
                <w:color w:val="191919"/>
              </w:rPr>
              <w:t xml:space="preserve"> March 2026</w:t>
            </w:r>
          </w:p>
        </w:tc>
      </w:tr>
      <w:tr w:rsidR="00EC5B82" w:rsidRPr="00A56D59" w14:paraId="05CB3381" w14:textId="77777777" w:rsidTr="00A13F3B">
        <w:tc>
          <w:tcPr>
            <w:tcW w:w="4815" w:type="dxa"/>
          </w:tcPr>
          <w:p w14:paraId="74D3EFFC" w14:textId="77777777" w:rsidR="00EC5B82" w:rsidRPr="00685C98" w:rsidRDefault="00EC5B82">
            <w:pPr>
              <w:rPr>
                <w:rFonts w:eastAsia="Times New Roman" w:cs="Tahoma"/>
                <w:color w:val="191919"/>
              </w:rPr>
            </w:pPr>
            <w:r w:rsidRPr="00685C98">
              <w:rPr>
                <w:rFonts w:eastAsia="Times New Roman" w:cs="Tahoma"/>
                <w:color w:val="191919"/>
              </w:rPr>
              <w:t>Notification of result</w:t>
            </w:r>
          </w:p>
        </w:tc>
        <w:tc>
          <w:tcPr>
            <w:tcW w:w="4201" w:type="dxa"/>
          </w:tcPr>
          <w:p w14:paraId="01AA855F" w14:textId="285448B9" w:rsidR="00EC5B82" w:rsidRPr="00C7705A" w:rsidRDefault="005C6A24">
            <w:r>
              <w:rPr>
                <w:rFonts w:eastAsia="Times New Roman" w:cs="Tahoma"/>
                <w:color w:val="191919"/>
              </w:rPr>
              <w:t>Friday 20</w:t>
            </w:r>
            <w:r w:rsidRPr="005C6A24">
              <w:rPr>
                <w:rFonts w:eastAsia="Times New Roman" w:cs="Tahoma"/>
                <w:color w:val="191919"/>
                <w:vertAlign w:val="superscript"/>
              </w:rPr>
              <w:t>th</w:t>
            </w:r>
            <w:r>
              <w:rPr>
                <w:rFonts w:eastAsia="Times New Roman" w:cs="Tahoma"/>
                <w:color w:val="191919"/>
              </w:rPr>
              <w:t xml:space="preserve"> </w:t>
            </w:r>
            <w:r w:rsidR="00E97CA5" w:rsidRPr="00C7705A">
              <w:rPr>
                <w:rFonts w:eastAsia="Times New Roman" w:cs="Tahoma"/>
                <w:color w:val="191919"/>
              </w:rPr>
              <w:t>March 2026</w:t>
            </w:r>
          </w:p>
        </w:tc>
      </w:tr>
      <w:tr w:rsidR="00EC5B82" w:rsidRPr="00A56D59" w14:paraId="5C3BE054" w14:textId="77777777" w:rsidTr="00A13F3B">
        <w:trPr>
          <w:trHeight w:val="70"/>
        </w:trPr>
        <w:tc>
          <w:tcPr>
            <w:tcW w:w="4815" w:type="dxa"/>
          </w:tcPr>
          <w:p w14:paraId="5F8392DD" w14:textId="77777777" w:rsidR="00EC5B82" w:rsidRPr="00685C98" w:rsidRDefault="00EC5B82">
            <w:pPr>
              <w:rPr>
                <w:rFonts w:eastAsia="Times New Roman" w:cs="Tahoma"/>
                <w:color w:val="191919"/>
              </w:rPr>
            </w:pPr>
            <w:r w:rsidRPr="152B98BA">
              <w:rPr>
                <w:rFonts w:eastAsia="Times New Roman" w:cs="Tahoma"/>
                <w:color w:val="191919"/>
              </w:rPr>
              <w:t>Contract award</w:t>
            </w:r>
          </w:p>
        </w:tc>
        <w:tc>
          <w:tcPr>
            <w:tcW w:w="4201" w:type="dxa"/>
          </w:tcPr>
          <w:p w14:paraId="55A5FF31" w14:textId="6F23D93C" w:rsidR="00EC5B82" w:rsidRPr="00C7705A" w:rsidRDefault="005C6A24">
            <w:r>
              <w:rPr>
                <w:rFonts w:eastAsia="Times New Roman" w:cs="Tahoma"/>
                <w:color w:val="191919"/>
              </w:rPr>
              <w:t>Monday 23</w:t>
            </w:r>
            <w:r w:rsidRPr="005C6A24">
              <w:rPr>
                <w:rFonts w:eastAsia="Times New Roman" w:cs="Tahoma"/>
                <w:color w:val="191919"/>
                <w:vertAlign w:val="superscript"/>
              </w:rPr>
              <w:t>rd</w:t>
            </w:r>
            <w:r>
              <w:rPr>
                <w:rFonts w:eastAsia="Times New Roman" w:cs="Tahoma"/>
                <w:color w:val="191919"/>
              </w:rPr>
              <w:t xml:space="preserve"> </w:t>
            </w:r>
            <w:r w:rsidR="55F4E797" w:rsidRPr="152B98BA">
              <w:rPr>
                <w:rFonts w:eastAsia="Times New Roman" w:cs="Tahoma"/>
                <w:color w:val="191919"/>
              </w:rPr>
              <w:t>March 2026</w:t>
            </w:r>
          </w:p>
        </w:tc>
      </w:tr>
    </w:tbl>
    <w:p w14:paraId="0019D514" w14:textId="77777777" w:rsidR="00EC5B82" w:rsidRPr="00A56D59" w:rsidRDefault="00EC5B82" w:rsidP="00EC5B82">
      <w:pPr>
        <w:spacing w:after="0" w:line="240" w:lineRule="auto"/>
        <w:rPr>
          <w:rFonts w:eastAsia="Times New Roman" w:cs="Tahoma"/>
          <w:color w:val="191919"/>
          <w:sz w:val="24"/>
          <w:szCs w:val="24"/>
          <w:highlight w:val="yellow"/>
        </w:rPr>
      </w:pPr>
    </w:p>
    <w:p w14:paraId="7A101C94" w14:textId="77777777" w:rsidR="00EC5B82" w:rsidRPr="00A56D59" w:rsidRDefault="00EC5B82" w:rsidP="00EC5B82">
      <w:pPr>
        <w:spacing w:after="0" w:line="240" w:lineRule="auto"/>
        <w:rPr>
          <w:rFonts w:eastAsia="Times New Roman" w:cs="Tahoma"/>
          <w:color w:val="191919"/>
        </w:rPr>
      </w:pPr>
      <w:r w:rsidRPr="00685C98">
        <w:rPr>
          <w:rFonts w:eastAsia="Times New Roman" w:cs="Tahoma"/>
          <w:color w:val="191919"/>
          <w:sz w:val="24"/>
          <w:szCs w:val="24"/>
        </w:rPr>
        <w:tab/>
      </w:r>
      <w:r w:rsidRPr="00685C98">
        <w:rPr>
          <w:rFonts w:eastAsia="Times New Roman" w:cs="Tahoma"/>
          <w:color w:val="191919"/>
        </w:rPr>
        <w:t xml:space="preserve">Ageing Better </w:t>
      </w:r>
      <w:proofErr w:type="gramStart"/>
      <w:r w:rsidRPr="00685C98">
        <w:rPr>
          <w:rFonts w:eastAsia="Times New Roman" w:cs="Tahoma"/>
          <w:color w:val="191919"/>
        </w:rPr>
        <w:t>reserve</w:t>
      </w:r>
      <w:proofErr w:type="gramEnd"/>
      <w:r w:rsidRPr="00685C98">
        <w:rPr>
          <w:rFonts w:eastAsia="Times New Roman" w:cs="Tahoma"/>
          <w:color w:val="191919"/>
        </w:rPr>
        <w:t xml:space="preserve"> the right to amend these dates.</w:t>
      </w:r>
    </w:p>
    <w:p w14:paraId="5725626F" w14:textId="77777777" w:rsidR="00EC5B82" w:rsidRDefault="00EC5B82" w:rsidP="00EC5B82">
      <w:pPr>
        <w:spacing w:after="0" w:line="240" w:lineRule="auto"/>
        <w:rPr>
          <w:rFonts w:eastAsia="Times New Roman" w:cs="Tahoma"/>
          <w:b/>
          <w:color w:val="191919"/>
          <w:sz w:val="24"/>
          <w:szCs w:val="24"/>
          <w:u w:val="single"/>
        </w:rPr>
      </w:pPr>
    </w:p>
    <w:p w14:paraId="503E2FF0" w14:textId="77777777" w:rsidR="00DE7046" w:rsidRPr="00F70CD7" w:rsidRDefault="000226BF" w:rsidP="00F70CD7">
      <w:pPr>
        <w:pStyle w:val="ListParagraph"/>
        <w:numPr>
          <w:ilvl w:val="0"/>
          <w:numId w:val="29"/>
        </w:numPr>
        <w:spacing w:after="0" w:line="240" w:lineRule="auto"/>
        <w:rPr>
          <w:rFonts w:ascii="Arial" w:eastAsia="Times New Roman" w:hAnsi="Arial" w:cs="Arial"/>
          <w:b/>
          <w:color w:val="191919"/>
          <w:u w:val="single"/>
        </w:rPr>
      </w:pPr>
      <w:r w:rsidRPr="00F70CD7">
        <w:rPr>
          <w:rFonts w:ascii="Arial" w:eastAsia="Times New Roman" w:hAnsi="Arial" w:cs="Arial"/>
          <w:b/>
          <w:color w:val="191919"/>
          <w:u w:val="single"/>
        </w:rPr>
        <w:t xml:space="preserve">Terms and Conditions </w:t>
      </w:r>
    </w:p>
    <w:p w14:paraId="7CC1EE70" w14:textId="77777777" w:rsidR="00BA61A5" w:rsidRDefault="00BA61A5" w:rsidP="00BA61A5">
      <w:pPr>
        <w:spacing w:after="0" w:line="240" w:lineRule="auto"/>
        <w:rPr>
          <w:rFonts w:ascii="Arial" w:eastAsia="Times New Roman" w:hAnsi="Arial" w:cs="Arial"/>
          <w:b/>
          <w:color w:val="191919"/>
          <w:u w:val="single"/>
        </w:rPr>
      </w:pPr>
    </w:p>
    <w:p w14:paraId="36E5403D" w14:textId="77777777" w:rsidR="00BA61A5" w:rsidRDefault="00BA61A5" w:rsidP="00BA61A5">
      <w:pPr>
        <w:spacing w:after="0" w:line="240" w:lineRule="auto"/>
        <w:rPr>
          <w:rFonts w:ascii="Arial" w:eastAsia="Times New Roman" w:hAnsi="Arial" w:cs="Arial"/>
          <w:bCs/>
          <w:color w:val="191919"/>
        </w:rPr>
      </w:pPr>
      <w:r>
        <w:rPr>
          <w:rFonts w:ascii="Arial" w:eastAsia="Times New Roman" w:hAnsi="Arial" w:cs="Arial"/>
          <w:bCs/>
          <w:color w:val="191919"/>
        </w:rPr>
        <w:t>Below are the terms and conditions</w:t>
      </w:r>
      <w:r w:rsidR="00AA35B1">
        <w:rPr>
          <w:rFonts w:ascii="Arial" w:eastAsia="Times New Roman" w:hAnsi="Arial" w:cs="Arial"/>
          <w:bCs/>
          <w:color w:val="191919"/>
        </w:rPr>
        <w:t>,</w:t>
      </w:r>
      <w:r>
        <w:rPr>
          <w:rFonts w:ascii="Arial" w:eastAsia="Times New Roman" w:hAnsi="Arial" w:cs="Arial"/>
          <w:bCs/>
          <w:color w:val="191919"/>
        </w:rPr>
        <w:t xml:space="preserve"> to be signed at contract award. Suggested amendments or queries should be submitted in Section 14 of the Supplier Questionnaire.  </w:t>
      </w:r>
      <w:r w:rsidR="00AA35B1">
        <w:rPr>
          <w:rFonts w:ascii="Arial" w:eastAsia="Times New Roman" w:hAnsi="Arial" w:cs="Arial"/>
          <w:bCs/>
          <w:color w:val="191919"/>
        </w:rPr>
        <w:t xml:space="preserve">Ageing Better </w:t>
      </w:r>
      <w:r>
        <w:rPr>
          <w:rFonts w:ascii="Arial" w:eastAsia="Times New Roman" w:hAnsi="Arial" w:cs="Arial"/>
          <w:bCs/>
          <w:color w:val="191919"/>
        </w:rPr>
        <w:t xml:space="preserve">cannot guarantee </w:t>
      </w:r>
      <w:r w:rsidR="00AA35B1">
        <w:rPr>
          <w:rFonts w:ascii="Arial" w:eastAsia="Times New Roman" w:hAnsi="Arial" w:cs="Arial"/>
          <w:bCs/>
          <w:color w:val="191919"/>
        </w:rPr>
        <w:t>a</w:t>
      </w:r>
      <w:r w:rsidR="007E48BE">
        <w:rPr>
          <w:rFonts w:ascii="Arial" w:eastAsia="Times New Roman" w:hAnsi="Arial" w:cs="Arial"/>
          <w:bCs/>
          <w:color w:val="191919"/>
        </w:rPr>
        <w:t>dhering</w:t>
      </w:r>
      <w:r w:rsidR="00AA35B1">
        <w:rPr>
          <w:rFonts w:ascii="Arial" w:eastAsia="Times New Roman" w:hAnsi="Arial" w:cs="Arial"/>
          <w:bCs/>
          <w:color w:val="191919"/>
        </w:rPr>
        <w:t xml:space="preserve"> to </w:t>
      </w:r>
      <w:r>
        <w:rPr>
          <w:rFonts w:ascii="Arial" w:eastAsia="Times New Roman" w:hAnsi="Arial" w:cs="Arial"/>
          <w:bCs/>
          <w:color w:val="191919"/>
        </w:rPr>
        <w:t>proposed changes</w:t>
      </w:r>
      <w:r w:rsidR="007E48BE">
        <w:rPr>
          <w:rFonts w:ascii="Arial" w:eastAsia="Times New Roman" w:hAnsi="Arial" w:cs="Arial"/>
          <w:bCs/>
          <w:color w:val="191919"/>
        </w:rPr>
        <w:t>.</w:t>
      </w:r>
    </w:p>
    <w:p w14:paraId="505393CB" w14:textId="74D2C2E9" w:rsidR="007E48BE" w:rsidRPr="000E4D5B" w:rsidRDefault="007E48BE" w:rsidP="00BA61A5">
      <w:pPr>
        <w:spacing w:after="0" w:line="240" w:lineRule="auto"/>
        <w:rPr>
          <w:rFonts w:ascii="Arial" w:eastAsia="Times New Roman" w:hAnsi="Arial" w:cs="Arial"/>
          <w:bCs/>
          <w:color w:val="FF0000"/>
        </w:rPr>
      </w:pPr>
    </w:p>
    <w:p w14:paraId="3159A398" w14:textId="77777777" w:rsidR="007E48BE" w:rsidRDefault="007E48BE" w:rsidP="00BA61A5">
      <w:pPr>
        <w:spacing w:after="0" w:line="240" w:lineRule="auto"/>
        <w:rPr>
          <w:rFonts w:ascii="Arial" w:eastAsia="Times New Roman" w:hAnsi="Arial" w:cs="Arial"/>
          <w:bCs/>
          <w:color w:val="191919"/>
        </w:rPr>
      </w:pPr>
    </w:p>
    <w:p w14:paraId="56E5D7AF" w14:textId="149F158D" w:rsidR="007E48BE" w:rsidRDefault="007E48BE" w:rsidP="007E48BE">
      <w:pPr>
        <w:spacing w:after="0" w:line="240" w:lineRule="auto"/>
        <w:jc w:val="center"/>
        <w:rPr>
          <w:rFonts w:ascii="Arial" w:eastAsia="Times New Roman" w:hAnsi="Arial" w:cs="Arial"/>
          <w:bCs/>
          <w:color w:val="191919"/>
        </w:rPr>
      </w:pPr>
      <w:hyperlink r:id="rId11" w:history="1">
        <w:r w:rsidRPr="00EF4335">
          <w:rPr>
            <w:rStyle w:val="Hyperlink"/>
            <w:rFonts w:asciiTheme="majorHAnsi" w:eastAsiaTheme="majorEastAsia" w:hAnsiTheme="majorHAnsi" w:cstheme="majorBidi"/>
            <w:sz w:val="32"/>
            <w:szCs w:val="32"/>
          </w:rPr>
          <w:t>Conditions of Contract</w:t>
        </w:r>
        <w:r w:rsidRPr="00EF4335">
          <w:rPr>
            <w:rStyle w:val="Hyperlink"/>
            <w:rFonts w:ascii="Arial" w:eastAsia="Times New Roman" w:hAnsi="Arial" w:cs="Arial"/>
            <w:bCs/>
          </w:rPr>
          <w:t xml:space="preserve"> </w:t>
        </w:r>
      </w:hyperlink>
    </w:p>
    <w:p w14:paraId="4A9029C4" w14:textId="77777777" w:rsidR="007E48BE" w:rsidRDefault="007E48BE" w:rsidP="007E48BE">
      <w:pPr>
        <w:spacing w:after="0" w:line="240" w:lineRule="auto"/>
        <w:jc w:val="center"/>
        <w:rPr>
          <w:rFonts w:ascii="Arial" w:eastAsia="Times New Roman" w:hAnsi="Arial" w:cs="Arial"/>
          <w:bCs/>
          <w:color w:val="191919"/>
        </w:rPr>
      </w:pPr>
    </w:p>
    <w:p w14:paraId="5A02B05C" w14:textId="579D5227" w:rsidR="000226BF" w:rsidRPr="0007241B" w:rsidRDefault="000226BF" w:rsidP="000226BF">
      <w:pPr>
        <w:spacing w:after="0" w:line="240" w:lineRule="auto"/>
        <w:rPr>
          <w:rFonts w:ascii="Arial" w:eastAsia="Times New Roman" w:hAnsi="Arial" w:cs="Arial"/>
          <w:bCs/>
          <w:u w:val="single"/>
        </w:rPr>
      </w:pPr>
    </w:p>
    <w:p w14:paraId="5FA92705" w14:textId="70B08DBB" w:rsidR="00DE7046" w:rsidRPr="0007241B" w:rsidRDefault="0007241B" w:rsidP="152B98BA">
      <w:pPr>
        <w:spacing w:after="0" w:line="240" w:lineRule="auto"/>
        <w:rPr>
          <w:rFonts w:ascii="Arial" w:eastAsia="Times New Roman" w:hAnsi="Arial" w:cs="Arial"/>
        </w:rPr>
      </w:pPr>
      <w:r w:rsidRPr="152B98BA">
        <w:rPr>
          <w:rFonts w:ascii="Arial" w:eastAsia="Times New Roman" w:hAnsi="Arial" w:cs="Arial"/>
        </w:rPr>
        <w:t xml:space="preserve">Please submit a bid proposal </w:t>
      </w:r>
      <w:r w:rsidR="0991FC4D" w:rsidRPr="152B98BA">
        <w:rPr>
          <w:rFonts w:ascii="Arial" w:eastAsia="Times New Roman" w:hAnsi="Arial" w:cs="Arial"/>
        </w:rPr>
        <w:t xml:space="preserve">of no more than </w:t>
      </w:r>
      <w:r w:rsidR="0BA9A7BB" w:rsidRPr="152B98BA">
        <w:rPr>
          <w:rFonts w:ascii="Arial" w:eastAsia="Times New Roman" w:hAnsi="Arial" w:cs="Arial"/>
        </w:rPr>
        <w:t>800 words</w:t>
      </w:r>
      <w:r w:rsidR="0991FC4D" w:rsidRPr="152B98BA">
        <w:rPr>
          <w:rFonts w:ascii="Arial" w:eastAsia="Times New Roman" w:hAnsi="Arial" w:cs="Arial"/>
        </w:rPr>
        <w:t xml:space="preserve"> </w:t>
      </w:r>
      <w:r w:rsidRPr="152B98BA">
        <w:rPr>
          <w:rFonts w:ascii="Arial" w:eastAsia="Times New Roman" w:hAnsi="Arial" w:cs="Arial"/>
        </w:rPr>
        <w:t xml:space="preserve">answering the scope above as well as a price quotation. </w:t>
      </w:r>
    </w:p>
    <w:p w14:paraId="7DA7D2C0" w14:textId="77777777" w:rsidR="0007241B" w:rsidRPr="00E81C51" w:rsidRDefault="0007241B" w:rsidP="0007241B">
      <w:pPr>
        <w:spacing w:after="0" w:line="240" w:lineRule="auto"/>
        <w:rPr>
          <w:rFonts w:ascii="Arial" w:hAnsi="Arial" w:cs="Arial"/>
          <w:b/>
        </w:rPr>
      </w:pPr>
    </w:p>
    <w:p w14:paraId="774AD0DE" w14:textId="77777777" w:rsidR="0002294F" w:rsidRPr="00E81C51" w:rsidRDefault="0002294F" w:rsidP="003B5C1B">
      <w:pPr>
        <w:spacing w:after="0"/>
        <w:ind w:left="720" w:hanging="720"/>
        <w:rPr>
          <w:rFonts w:ascii="Arial" w:hAnsi="Arial" w:cs="Arial"/>
          <w:b/>
        </w:rPr>
      </w:pPr>
      <w:r w:rsidRPr="00E81C51">
        <w:rPr>
          <w:rFonts w:ascii="Arial" w:hAnsi="Arial" w:cs="Arial"/>
          <w:b/>
        </w:rPr>
        <w:t>Total Price for this Quotation</w:t>
      </w:r>
      <w:r w:rsidR="004741DB">
        <w:rPr>
          <w:rFonts w:ascii="Arial" w:hAnsi="Arial" w:cs="Arial"/>
          <w:b/>
        </w:rPr>
        <w:t xml:space="preserve"> (excluding VAT)</w:t>
      </w:r>
    </w:p>
    <w:p w14:paraId="0C3BBDA0" w14:textId="77777777" w:rsidR="0002294F" w:rsidRPr="00E81C51" w:rsidRDefault="0002294F" w:rsidP="003B5C1B">
      <w:pPr>
        <w:spacing w:after="0"/>
        <w:ind w:left="720" w:hanging="720"/>
        <w:rPr>
          <w:rFonts w:ascii="Arial" w:hAnsi="Arial" w:cs="Arial"/>
          <w:b/>
        </w:rPr>
      </w:pPr>
    </w:p>
    <w:p w14:paraId="6AE66908" w14:textId="77777777" w:rsidR="0002294F" w:rsidRPr="00E81C51" w:rsidRDefault="0002294F" w:rsidP="003B5C1B">
      <w:pPr>
        <w:spacing w:after="0"/>
        <w:ind w:left="720" w:hanging="720"/>
        <w:rPr>
          <w:rFonts w:ascii="Arial" w:hAnsi="Arial" w:cs="Arial"/>
          <w:u w:val="dotted"/>
        </w:rPr>
      </w:pPr>
      <w:r w:rsidRPr="00E81C51">
        <w:rPr>
          <w:rFonts w:ascii="Arial" w:hAnsi="Arial" w:cs="Arial"/>
        </w:rPr>
        <w:t>£</w:t>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p>
    <w:p w14:paraId="245843CE" w14:textId="77777777" w:rsidR="0002294F" w:rsidRPr="00E81C51" w:rsidRDefault="0002294F" w:rsidP="003B5C1B">
      <w:pPr>
        <w:spacing w:after="0"/>
        <w:ind w:left="720" w:hanging="720"/>
        <w:rPr>
          <w:rFonts w:ascii="Arial" w:hAnsi="Arial" w:cs="Arial"/>
        </w:rPr>
      </w:pPr>
    </w:p>
    <w:p w14:paraId="692DFEE4" w14:textId="77777777" w:rsidR="00D16D80" w:rsidRPr="009E3ED4" w:rsidRDefault="0002294F" w:rsidP="009E3ED4">
      <w:pPr>
        <w:pStyle w:val="BodyText2"/>
        <w:spacing w:after="0" w:line="276" w:lineRule="auto"/>
        <w:rPr>
          <w:rFonts w:ascii="Arial" w:hAnsi="Arial" w:cs="Arial"/>
          <w:color w:val="191919"/>
          <w:lang w:val="en-US" w:eastAsia="en-GB"/>
        </w:rPr>
      </w:pPr>
      <w:r w:rsidRPr="00E81C51">
        <w:rPr>
          <w:rFonts w:ascii="Arial" w:hAnsi="Arial" w:cs="Arial"/>
          <w:sz w:val="22"/>
          <w:szCs w:val="22"/>
        </w:rPr>
        <w:t xml:space="preserve">in words </w:t>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p>
    <w:p w14:paraId="24984E7E" w14:textId="77777777" w:rsidR="00696366" w:rsidRDefault="00696366" w:rsidP="003B5C1B">
      <w:pPr>
        <w:spacing w:after="0" w:line="240" w:lineRule="auto"/>
        <w:rPr>
          <w:rFonts w:ascii="Arial" w:eastAsia="Times New Roman" w:hAnsi="Arial" w:cs="Arial"/>
          <w:b/>
          <w:color w:val="FF0000"/>
        </w:rPr>
      </w:pPr>
    </w:p>
    <w:p w14:paraId="0207ED34" w14:textId="77777777" w:rsidR="009E3ED4" w:rsidRDefault="009E3ED4" w:rsidP="003B5C1B">
      <w:pPr>
        <w:spacing w:after="0" w:line="240" w:lineRule="auto"/>
        <w:rPr>
          <w:rFonts w:ascii="Arial" w:eastAsia="Times New Roman" w:hAnsi="Arial" w:cs="Arial"/>
          <w:b/>
          <w:color w:val="FF0000"/>
        </w:rPr>
      </w:pPr>
    </w:p>
    <w:p w14:paraId="05238490" w14:textId="77777777" w:rsidR="009E3ED4" w:rsidRDefault="009E3ED4" w:rsidP="003B5C1B">
      <w:pPr>
        <w:spacing w:after="0" w:line="240" w:lineRule="auto"/>
        <w:rPr>
          <w:rFonts w:ascii="Arial" w:eastAsia="Times New Roman" w:hAnsi="Arial" w:cs="Arial"/>
          <w:b/>
          <w:color w:val="FF0000"/>
        </w:rPr>
      </w:pPr>
    </w:p>
    <w:p w14:paraId="3EA14349" w14:textId="77777777" w:rsidR="009E3ED4" w:rsidRPr="00E81C51" w:rsidRDefault="009E3ED4" w:rsidP="009E3ED4">
      <w:pPr>
        <w:spacing w:after="0"/>
        <w:rPr>
          <w:rFonts w:ascii="Arial" w:eastAsia="Times New Roman" w:hAnsi="Arial" w:cs="Arial"/>
          <w:b/>
          <w:u w:val="single"/>
        </w:rPr>
      </w:pPr>
      <w:r w:rsidRPr="00E81C51">
        <w:rPr>
          <w:rFonts w:ascii="Arial" w:eastAsia="Times New Roman" w:hAnsi="Arial" w:cs="Arial"/>
          <w:b/>
          <w:u w:val="single"/>
        </w:rPr>
        <w:t>Declaration</w:t>
      </w:r>
    </w:p>
    <w:p w14:paraId="4B9F101E" w14:textId="77777777" w:rsidR="009E3ED4" w:rsidRPr="00E81C51" w:rsidRDefault="009E3ED4" w:rsidP="009E3ED4">
      <w:pPr>
        <w:spacing w:after="0"/>
        <w:rPr>
          <w:rFonts w:ascii="Arial" w:eastAsia="Times New Roman" w:hAnsi="Arial" w:cs="Arial"/>
          <w:b/>
          <w:u w:val="single"/>
        </w:rPr>
      </w:pPr>
    </w:p>
    <w:p w14:paraId="303A19D4"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 xml:space="preserve">I/We, having read and understood the Request for Quotation hereby offer to supply the </w:t>
      </w:r>
      <w:r w:rsidRPr="00E81C51">
        <w:rPr>
          <w:rFonts w:ascii="Arial" w:eastAsia="Times New Roman" w:hAnsi="Arial" w:cs="Arial"/>
          <w:color w:val="191919"/>
        </w:rPr>
        <w:t xml:space="preserve">Services in accordance with the Specification </w:t>
      </w:r>
      <w:r w:rsidRPr="00E81C51">
        <w:rPr>
          <w:rFonts w:ascii="Arial" w:eastAsia="Times New Roman" w:hAnsi="Arial" w:cs="Arial"/>
          <w:color w:val="191919"/>
          <w:lang w:val="en-US" w:eastAsia="en-GB"/>
        </w:rPr>
        <w:t>at the stated price, and that this offer remains valid for a period of ninety (90) days.</w:t>
      </w:r>
    </w:p>
    <w:p w14:paraId="3FFDA611"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00D8C208"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 xml:space="preserve">Duly </w:t>
      </w:r>
      <w:proofErr w:type="spellStart"/>
      <w:r w:rsidRPr="00E81C51">
        <w:rPr>
          <w:rFonts w:ascii="Arial" w:eastAsia="Times New Roman" w:hAnsi="Arial" w:cs="Arial"/>
          <w:color w:val="191919"/>
          <w:lang w:val="en-US" w:eastAsia="en-GB"/>
        </w:rPr>
        <w:t>authorised</w:t>
      </w:r>
      <w:proofErr w:type="spellEnd"/>
      <w:r w:rsidRPr="00E81C51">
        <w:rPr>
          <w:rFonts w:ascii="Arial" w:eastAsia="Times New Roman" w:hAnsi="Arial" w:cs="Arial"/>
          <w:color w:val="191919"/>
          <w:lang w:val="en-US" w:eastAsia="en-GB"/>
        </w:rPr>
        <w:t xml:space="preserve"> to submit Quotations for and on behalf of the Company:</w:t>
      </w:r>
    </w:p>
    <w:p w14:paraId="169856F2"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6D4C3191"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1F168119"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Name: …………………………………………………………………………</w:t>
      </w:r>
    </w:p>
    <w:p w14:paraId="3D63703A"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2AD53A3D"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Signature: …………………………………………………………………….</w:t>
      </w:r>
    </w:p>
    <w:p w14:paraId="5127EF7B"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041B19CE"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Date: ………………………………………………………………………</w:t>
      </w:r>
      <w:proofErr w:type="gramStart"/>
      <w:r w:rsidRPr="00E81C51">
        <w:rPr>
          <w:rFonts w:ascii="Arial" w:eastAsia="Times New Roman" w:hAnsi="Arial" w:cs="Arial"/>
          <w:color w:val="191919"/>
          <w:lang w:val="en-US" w:eastAsia="en-GB"/>
        </w:rPr>
        <w:t>…..</w:t>
      </w:r>
      <w:proofErr w:type="gramEnd"/>
    </w:p>
    <w:p w14:paraId="1EB99854"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51159399"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Company: …………………………………………………………………….</w:t>
      </w:r>
    </w:p>
    <w:p w14:paraId="43CC408E"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0DD5579D"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Telephone: ……………………………………………………………………</w:t>
      </w:r>
    </w:p>
    <w:p w14:paraId="4C8ED536"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1E9654C8" w14:textId="77777777" w:rsidR="009E3ED4" w:rsidRDefault="009E3ED4" w:rsidP="009E3ED4">
      <w:pPr>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E-mail: …………………………………………………………………………</w:t>
      </w:r>
    </w:p>
    <w:p w14:paraId="083F402C" w14:textId="77777777" w:rsidR="009E3ED4" w:rsidRPr="00E81C51" w:rsidRDefault="009E3ED4" w:rsidP="003B5C1B">
      <w:pPr>
        <w:spacing w:after="0" w:line="240" w:lineRule="auto"/>
        <w:rPr>
          <w:rFonts w:ascii="Arial" w:eastAsia="Times New Roman" w:hAnsi="Arial" w:cs="Arial"/>
          <w:b/>
          <w:color w:val="FF0000"/>
        </w:rPr>
      </w:pPr>
    </w:p>
    <w:sectPr w:rsidR="009E3ED4" w:rsidRPr="00E81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CD35" w14:textId="77777777" w:rsidR="00417116" w:rsidRDefault="00417116" w:rsidP="008D4A06">
      <w:pPr>
        <w:spacing w:after="0" w:line="240" w:lineRule="auto"/>
      </w:pPr>
      <w:r>
        <w:separator/>
      </w:r>
    </w:p>
  </w:endnote>
  <w:endnote w:type="continuationSeparator" w:id="0">
    <w:p w14:paraId="63CB5539" w14:textId="77777777" w:rsidR="00417116" w:rsidRDefault="00417116" w:rsidP="008D4A06">
      <w:pPr>
        <w:spacing w:after="0" w:line="240" w:lineRule="auto"/>
      </w:pPr>
      <w:r>
        <w:continuationSeparator/>
      </w:r>
    </w:p>
  </w:endnote>
  <w:endnote w:type="continuationNotice" w:id="1">
    <w:p w14:paraId="06F14650" w14:textId="77777777" w:rsidR="00417116" w:rsidRDefault="00417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24AD" w14:textId="77777777" w:rsidR="00BF226C" w:rsidRDefault="00BF226C" w:rsidP="0042025E">
    <w:pPr>
      <w:pStyle w:val="ARUKFooter"/>
      <w:jc w:val="left"/>
      <w:rPr>
        <w:rFonts w:ascii="Tahoma" w:hAnsi="Tahoma" w:cs="Tahoma"/>
        <w:b/>
        <w:sz w:val="18"/>
        <w:szCs w:val="18"/>
      </w:rPr>
    </w:pPr>
  </w:p>
  <w:p w14:paraId="5C88DFC8" w14:textId="0FBFDBEB" w:rsidR="00174A34" w:rsidRPr="001A1B15" w:rsidRDefault="00174A34" w:rsidP="00174A34">
    <w:pPr>
      <w:pStyle w:val="Footer"/>
      <w:rPr>
        <w:rFonts w:cs="Tahoma"/>
        <w:b/>
        <w:color w:val="7030A0"/>
        <w:sz w:val="20"/>
        <w:szCs w:val="18"/>
      </w:rPr>
    </w:pPr>
    <w:r w:rsidRPr="001A1B15">
      <w:rPr>
        <w:rFonts w:cs="Tahoma"/>
        <w:b/>
        <w:sz w:val="20"/>
        <w:szCs w:val="18"/>
      </w:rPr>
      <w:t>Request for Quotation</w:t>
    </w:r>
    <w:r w:rsidR="00F831DC">
      <w:rPr>
        <w:rFonts w:cs="Tahoma"/>
        <w:b/>
        <w:sz w:val="20"/>
        <w:szCs w:val="18"/>
      </w:rPr>
      <w:t xml:space="preserve"> </w:t>
    </w:r>
    <w:r w:rsidR="00F831DC" w:rsidRPr="00F831DC">
      <w:rPr>
        <w:rFonts w:cs="Tahoma"/>
        <w:b/>
        <w:sz w:val="20"/>
        <w:szCs w:val="18"/>
      </w:rPr>
      <w:t>economic case for an ageing society strategy</w:t>
    </w:r>
    <w:r w:rsidR="00512412">
      <w:rPr>
        <w:rFonts w:cs="Tahoma"/>
        <w:b/>
        <w:sz w:val="20"/>
        <w:szCs w:val="18"/>
      </w:rPr>
      <w:tab/>
    </w:r>
    <w:r w:rsidR="00F831DC" w:rsidRPr="00F831DC">
      <w:rPr>
        <w:rFonts w:cs="Tahoma"/>
        <w:b/>
        <w:sz w:val="20"/>
        <w:szCs w:val="18"/>
      </w:rPr>
      <w:t xml:space="preserve"> </w:t>
    </w:r>
    <w:sdt>
      <w:sdtPr>
        <w:rPr>
          <w:rFonts w:cs="Tahoma"/>
          <w:b/>
          <w:sz w:val="20"/>
          <w:szCs w:val="18"/>
        </w:rPr>
        <w:id w:val="-123467002"/>
        <w:docPartObj>
          <w:docPartGallery w:val="Page Numbers (Bottom of Page)"/>
          <w:docPartUnique/>
        </w:docPartObj>
      </w:sdtPr>
      <w:sdtEndPr>
        <w:rPr>
          <w:noProof/>
        </w:rPr>
      </w:sdtEndPr>
      <w:sdtContent>
        <w:r w:rsidRPr="001A1B15">
          <w:rPr>
            <w:rFonts w:cs="Tahoma"/>
            <w:b/>
            <w:sz w:val="20"/>
            <w:szCs w:val="18"/>
          </w:rPr>
          <w:fldChar w:fldCharType="begin"/>
        </w:r>
        <w:r w:rsidRPr="001A1B15">
          <w:rPr>
            <w:rFonts w:cs="Tahoma"/>
            <w:b/>
            <w:sz w:val="20"/>
            <w:szCs w:val="18"/>
          </w:rPr>
          <w:instrText xml:space="preserve"> PAGE   \* MERGEFORMAT </w:instrText>
        </w:r>
        <w:r w:rsidRPr="001A1B15">
          <w:rPr>
            <w:rFonts w:cs="Tahoma"/>
            <w:b/>
            <w:sz w:val="20"/>
            <w:szCs w:val="18"/>
          </w:rPr>
          <w:fldChar w:fldCharType="separate"/>
        </w:r>
        <w:r w:rsidR="00B83CA6">
          <w:rPr>
            <w:rFonts w:cs="Tahoma"/>
            <w:b/>
            <w:noProof/>
            <w:sz w:val="20"/>
            <w:szCs w:val="18"/>
          </w:rPr>
          <w:t>2</w:t>
        </w:r>
        <w:r w:rsidRPr="001A1B15">
          <w:rPr>
            <w:rFonts w:cs="Tahoma"/>
            <w:b/>
            <w:noProof/>
            <w:sz w:val="20"/>
            <w:szCs w:val="18"/>
          </w:rPr>
          <w:fldChar w:fldCharType="end"/>
        </w:r>
      </w:sdtContent>
    </w:sdt>
  </w:p>
  <w:p w14:paraId="09FDDAD2" w14:textId="77777777" w:rsidR="00BF226C" w:rsidRPr="00C338F0" w:rsidRDefault="00BF226C" w:rsidP="00174A34">
    <w:pPr>
      <w:pStyle w:val="ARUKFooter"/>
      <w:jc w:val="left"/>
      <w:rPr>
        <w:rFonts w:cs="Tahoma"/>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4ED3" w14:textId="43930222" w:rsidR="001209CB" w:rsidRPr="001A1B15" w:rsidRDefault="001209CB" w:rsidP="001209CB">
    <w:pPr>
      <w:pStyle w:val="Footer"/>
      <w:rPr>
        <w:rFonts w:cs="Tahoma"/>
        <w:b/>
        <w:sz w:val="20"/>
      </w:rPr>
    </w:pPr>
    <w:r w:rsidRPr="001A1B15">
      <w:rPr>
        <w:rFonts w:cs="Tahoma"/>
        <w:b/>
        <w:sz w:val="20"/>
      </w:rPr>
      <w:t>Request for Quotation</w:t>
    </w:r>
    <w:r w:rsidR="00F831DC">
      <w:rPr>
        <w:rFonts w:cs="Tahoma"/>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40C4" w14:textId="77777777" w:rsidR="00417116" w:rsidRDefault="00417116" w:rsidP="008D4A06">
      <w:pPr>
        <w:spacing w:after="0" w:line="240" w:lineRule="auto"/>
      </w:pPr>
      <w:r>
        <w:separator/>
      </w:r>
    </w:p>
  </w:footnote>
  <w:footnote w:type="continuationSeparator" w:id="0">
    <w:p w14:paraId="448C4C7B" w14:textId="77777777" w:rsidR="00417116" w:rsidRDefault="00417116" w:rsidP="008D4A06">
      <w:pPr>
        <w:spacing w:after="0" w:line="240" w:lineRule="auto"/>
      </w:pPr>
      <w:r>
        <w:continuationSeparator/>
      </w:r>
    </w:p>
  </w:footnote>
  <w:footnote w:type="continuationNotice" w:id="1">
    <w:p w14:paraId="36D31EEF" w14:textId="77777777" w:rsidR="00417116" w:rsidRDefault="004171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573"/>
    <w:multiLevelType w:val="hybridMultilevel"/>
    <w:tmpl w:val="7E9ED8F2"/>
    <w:lvl w:ilvl="0" w:tplc="4ED6E48C">
      <w:start w:val="9"/>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E356A5"/>
    <w:multiLevelType w:val="hybridMultilevel"/>
    <w:tmpl w:val="7D161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F14165"/>
    <w:multiLevelType w:val="hybridMultilevel"/>
    <w:tmpl w:val="2666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67690"/>
    <w:multiLevelType w:val="hybridMultilevel"/>
    <w:tmpl w:val="ACCA3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A0A12"/>
    <w:multiLevelType w:val="hybridMultilevel"/>
    <w:tmpl w:val="EA8C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C48F9"/>
    <w:multiLevelType w:val="hybridMultilevel"/>
    <w:tmpl w:val="F85ED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296B0B"/>
    <w:multiLevelType w:val="hybridMultilevel"/>
    <w:tmpl w:val="96DE480A"/>
    <w:lvl w:ilvl="0" w:tplc="B6AC7E3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85219"/>
    <w:multiLevelType w:val="hybridMultilevel"/>
    <w:tmpl w:val="841EE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67176F"/>
    <w:multiLevelType w:val="hybridMultilevel"/>
    <w:tmpl w:val="52423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73775E"/>
    <w:multiLevelType w:val="hybridMultilevel"/>
    <w:tmpl w:val="6862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51B7D"/>
    <w:multiLevelType w:val="hybridMultilevel"/>
    <w:tmpl w:val="A29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E0A0D"/>
    <w:multiLevelType w:val="hybridMultilevel"/>
    <w:tmpl w:val="B8F28B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D9737B"/>
    <w:multiLevelType w:val="multilevel"/>
    <w:tmpl w:val="02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F9FFD"/>
    <w:multiLevelType w:val="hybridMultilevel"/>
    <w:tmpl w:val="CEECED6C"/>
    <w:lvl w:ilvl="0" w:tplc="EC086E5A">
      <w:start w:val="1"/>
      <w:numFmt w:val="bullet"/>
      <w:lvlText w:val=""/>
      <w:lvlJc w:val="left"/>
      <w:pPr>
        <w:ind w:left="720" w:hanging="360"/>
      </w:pPr>
      <w:rPr>
        <w:rFonts w:ascii="Symbol" w:hAnsi="Symbol" w:hint="default"/>
      </w:rPr>
    </w:lvl>
    <w:lvl w:ilvl="1" w:tplc="D9B6BA38">
      <w:start w:val="1"/>
      <w:numFmt w:val="bullet"/>
      <w:lvlText w:val="o"/>
      <w:lvlJc w:val="left"/>
      <w:pPr>
        <w:ind w:left="1440" w:hanging="360"/>
      </w:pPr>
      <w:rPr>
        <w:rFonts w:ascii="Courier New" w:hAnsi="Courier New" w:hint="default"/>
      </w:rPr>
    </w:lvl>
    <w:lvl w:ilvl="2" w:tplc="695E96E8">
      <w:start w:val="1"/>
      <w:numFmt w:val="bullet"/>
      <w:lvlText w:val=""/>
      <w:lvlJc w:val="left"/>
      <w:pPr>
        <w:ind w:left="2160" w:hanging="360"/>
      </w:pPr>
      <w:rPr>
        <w:rFonts w:ascii="Wingdings" w:hAnsi="Wingdings" w:hint="default"/>
      </w:rPr>
    </w:lvl>
    <w:lvl w:ilvl="3" w:tplc="C1960A7A">
      <w:start w:val="1"/>
      <w:numFmt w:val="bullet"/>
      <w:lvlText w:val=""/>
      <w:lvlJc w:val="left"/>
      <w:pPr>
        <w:ind w:left="2880" w:hanging="360"/>
      </w:pPr>
      <w:rPr>
        <w:rFonts w:ascii="Symbol" w:hAnsi="Symbol" w:hint="default"/>
      </w:rPr>
    </w:lvl>
    <w:lvl w:ilvl="4" w:tplc="66C64DE8">
      <w:start w:val="1"/>
      <w:numFmt w:val="bullet"/>
      <w:lvlText w:val="o"/>
      <w:lvlJc w:val="left"/>
      <w:pPr>
        <w:ind w:left="3600" w:hanging="360"/>
      </w:pPr>
      <w:rPr>
        <w:rFonts w:ascii="Courier New" w:hAnsi="Courier New" w:hint="default"/>
      </w:rPr>
    </w:lvl>
    <w:lvl w:ilvl="5" w:tplc="39700858">
      <w:start w:val="1"/>
      <w:numFmt w:val="bullet"/>
      <w:lvlText w:val=""/>
      <w:lvlJc w:val="left"/>
      <w:pPr>
        <w:ind w:left="4320" w:hanging="360"/>
      </w:pPr>
      <w:rPr>
        <w:rFonts w:ascii="Wingdings" w:hAnsi="Wingdings" w:hint="default"/>
      </w:rPr>
    </w:lvl>
    <w:lvl w:ilvl="6" w:tplc="716A5ECC">
      <w:start w:val="1"/>
      <w:numFmt w:val="bullet"/>
      <w:lvlText w:val=""/>
      <w:lvlJc w:val="left"/>
      <w:pPr>
        <w:ind w:left="5040" w:hanging="360"/>
      </w:pPr>
      <w:rPr>
        <w:rFonts w:ascii="Symbol" w:hAnsi="Symbol" w:hint="default"/>
      </w:rPr>
    </w:lvl>
    <w:lvl w:ilvl="7" w:tplc="0EB47CD0">
      <w:start w:val="1"/>
      <w:numFmt w:val="bullet"/>
      <w:lvlText w:val="o"/>
      <w:lvlJc w:val="left"/>
      <w:pPr>
        <w:ind w:left="5760" w:hanging="360"/>
      </w:pPr>
      <w:rPr>
        <w:rFonts w:ascii="Courier New" w:hAnsi="Courier New" w:hint="default"/>
      </w:rPr>
    </w:lvl>
    <w:lvl w:ilvl="8" w:tplc="CA026276">
      <w:start w:val="1"/>
      <w:numFmt w:val="bullet"/>
      <w:lvlText w:val=""/>
      <w:lvlJc w:val="left"/>
      <w:pPr>
        <w:ind w:left="6480" w:hanging="360"/>
      </w:pPr>
      <w:rPr>
        <w:rFonts w:ascii="Wingdings" w:hAnsi="Wingdings" w:hint="default"/>
      </w:rPr>
    </w:lvl>
  </w:abstractNum>
  <w:abstractNum w:abstractNumId="14" w15:restartNumberingAfterBreak="0">
    <w:nsid w:val="27343180"/>
    <w:multiLevelType w:val="hybridMultilevel"/>
    <w:tmpl w:val="6DB2D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84A0E"/>
    <w:multiLevelType w:val="multilevel"/>
    <w:tmpl w:val="5CB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B462D"/>
    <w:multiLevelType w:val="hybridMultilevel"/>
    <w:tmpl w:val="DE34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60F72"/>
    <w:multiLevelType w:val="multilevel"/>
    <w:tmpl w:val="781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C0F53"/>
    <w:multiLevelType w:val="hybridMultilevel"/>
    <w:tmpl w:val="5BF676B8"/>
    <w:lvl w:ilvl="0" w:tplc="2FFC378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F4A1E"/>
    <w:multiLevelType w:val="hybridMultilevel"/>
    <w:tmpl w:val="40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37C65"/>
    <w:multiLevelType w:val="hybridMultilevel"/>
    <w:tmpl w:val="0D1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14E91"/>
    <w:multiLevelType w:val="hybridMultilevel"/>
    <w:tmpl w:val="C4D01A1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66464CF0"/>
    <w:multiLevelType w:val="hybridMultilevel"/>
    <w:tmpl w:val="0B980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487EF4"/>
    <w:multiLevelType w:val="hybridMultilevel"/>
    <w:tmpl w:val="3E28E7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CE4E4E"/>
    <w:multiLevelType w:val="hybridMultilevel"/>
    <w:tmpl w:val="9A1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6766F"/>
    <w:multiLevelType w:val="hybridMultilevel"/>
    <w:tmpl w:val="C852A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6C3BD4"/>
    <w:multiLevelType w:val="hybridMultilevel"/>
    <w:tmpl w:val="CBEA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81DFA"/>
    <w:multiLevelType w:val="hybridMultilevel"/>
    <w:tmpl w:val="75129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224EE6"/>
    <w:multiLevelType w:val="hybridMultilevel"/>
    <w:tmpl w:val="2F205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956841">
    <w:abstractNumId w:val="13"/>
  </w:num>
  <w:num w:numId="2" w16cid:durableId="1779566489">
    <w:abstractNumId w:val="2"/>
  </w:num>
  <w:num w:numId="3" w16cid:durableId="325943059">
    <w:abstractNumId w:val="12"/>
  </w:num>
  <w:num w:numId="4" w16cid:durableId="1819027278">
    <w:abstractNumId w:val="16"/>
  </w:num>
  <w:num w:numId="5" w16cid:durableId="608664848">
    <w:abstractNumId w:val="20"/>
  </w:num>
  <w:num w:numId="6" w16cid:durableId="1492409231">
    <w:abstractNumId w:val="21"/>
  </w:num>
  <w:num w:numId="7" w16cid:durableId="615865762">
    <w:abstractNumId w:val="18"/>
  </w:num>
  <w:num w:numId="8" w16cid:durableId="67190561">
    <w:abstractNumId w:val="25"/>
  </w:num>
  <w:num w:numId="9" w16cid:durableId="574894690">
    <w:abstractNumId w:val="23"/>
  </w:num>
  <w:num w:numId="10" w16cid:durableId="1852405685">
    <w:abstractNumId w:val="8"/>
  </w:num>
  <w:num w:numId="11" w16cid:durableId="1545405708">
    <w:abstractNumId w:val="9"/>
  </w:num>
  <w:num w:numId="12" w16cid:durableId="476802629">
    <w:abstractNumId w:val="17"/>
  </w:num>
  <w:num w:numId="13" w16cid:durableId="132676815">
    <w:abstractNumId w:val="10"/>
  </w:num>
  <w:num w:numId="14" w16cid:durableId="818107081">
    <w:abstractNumId w:val="15"/>
  </w:num>
  <w:num w:numId="15" w16cid:durableId="552690977">
    <w:abstractNumId w:val="4"/>
  </w:num>
  <w:num w:numId="16" w16cid:durableId="690448363">
    <w:abstractNumId w:val="19"/>
  </w:num>
  <w:num w:numId="17" w16cid:durableId="921182419">
    <w:abstractNumId w:val="11"/>
  </w:num>
  <w:num w:numId="18" w16cid:durableId="671567476">
    <w:abstractNumId w:val="26"/>
  </w:num>
  <w:num w:numId="19" w16cid:durableId="42605814">
    <w:abstractNumId w:val="22"/>
  </w:num>
  <w:num w:numId="20" w16cid:durableId="1822194611">
    <w:abstractNumId w:val="6"/>
  </w:num>
  <w:num w:numId="21" w16cid:durableId="780032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40032">
    <w:abstractNumId w:val="28"/>
  </w:num>
  <w:num w:numId="23" w16cid:durableId="37240285">
    <w:abstractNumId w:val="0"/>
  </w:num>
  <w:num w:numId="24" w16cid:durableId="57749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748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2821643">
    <w:abstractNumId w:val="0"/>
  </w:num>
  <w:num w:numId="27" w16cid:durableId="1452089530">
    <w:abstractNumId w:val="14"/>
  </w:num>
  <w:num w:numId="28" w16cid:durableId="652833662">
    <w:abstractNumId w:val="3"/>
  </w:num>
  <w:num w:numId="29" w16cid:durableId="326591166">
    <w:abstractNumId w:val="24"/>
  </w:num>
  <w:num w:numId="30" w16cid:durableId="2017804301">
    <w:abstractNumId w:val="27"/>
  </w:num>
  <w:num w:numId="31" w16cid:durableId="1079405478">
    <w:abstractNumId w:val="1"/>
  </w:num>
  <w:num w:numId="32" w16cid:durableId="7698575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AF"/>
    <w:rsid w:val="00000018"/>
    <w:rsid w:val="0000209C"/>
    <w:rsid w:val="00006515"/>
    <w:rsid w:val="0001093F"/>
    <w:rsid w:val="00016ECB"/>
    <w:rsid w:val="000226AB"/>
    <w:rsid w:val="000226BF"/>
    <w:rsid w:val="0002294F"/>
    <w:rsid w:val="00024C63"/>
    <w:rsid w:val="00031A23"/>
    <w:rsid w:val="00037F25"/>
    <w:rsid w:val="00043E54"/>
    <w:rsid w:val="00051A2A"/>
    <w:rsid w:val="00056570"/>
    <w:rsid w:val="0006099A"/>
    <w:rsid w:val="00066EF9"/>
    <w:rsid w:val="00072337"/>
    <w:rsid w:val="0007241B"/>
    <w:rsid w:val="00076715"/>
    <w:rsid w:val="0007775D"/>
    <w:rsid w:val="00085584"/>
    <w:rsid w:val="00090EB4"/>
    <w:rsid w:val="00097F95"/>
    <w:rsid w:val="000A3F82"/>
    <w:rsid w:val="000A46F0"/>
    <w:rsid w:val="000B4238"/>
    <w:rsid w:val="000D3F81"/>
    <w:rsid w:val="000D418D"/>
    <w:rsid w:val="000E23A9"/>
    <w:rsid w:val="000E4D5B"/>
    <w:rsid w:val="000E7C89"/>
    <w:rsid w:val="000F205E"/>
    <w:rsid w:val="000F6BC2"/>
    <w:rsid w:val="00103B56"/>
    <w:rsid w:val="00107258"/>
    <w:rsid w:val="001209CB"/>
    <w:rsid w:val="00124608"/>
    <w:rsid w:val="00126408"/>
    <w:rsid w:val="00145EC6"/>
    <w:rsid w:val="00158A9A"/>
    <w:rsid w:val="00161166"/>
    <w:rsid w:val="001676C1"/>
    <w:rsid w:val="0017397A"/>
    <w:rsid w:val="00174A34"/>
    <w:rsid w:val="00175F2F"/>
    <w:rsid w:val="001760D9"/>
    <w:rsid w:val="00180DB5"/>
    <w:rsid w:val="00196C9D"/>
    <w:rsid w:val="00196D13"/>
    <w:rsid w:val="001A0104"/>
    <w:rsid w:val="001A1B15"/>
    <w:rsid w:val="001A3035"/>
    <w:rsid w:val="001A483C"/>
    <w:rsid w:val="001A5DD7"/>
    <w:rsid w:val="001A5EC0"/>
    <w:rsid w:val="001A7E49"/>
    <w:rsid w:val="001B3407"/>
    <w:rsid w:val="001B5E56"/>
    <w:rsid w:val="001C03AC"/>
    <w:rsid w:val="001D076E"/>
    <w:rsid w:val="001D0FA3"/>
    <w:rsid w:val="001D6F04"/>
    <w:rsid w:val="001D7EDD"/>
    <w:rsid w:val="001E19D5"/>
    <w:rsid w:val="001F43AA"/>
    <w:rsid w:val="001F5C4B"/>
    <w:rsid w:val="0020056C"/>
    <w:rsid w:val="002011C0"/>
    <w:rsid w:val="002057BA"/>
    <w:rsid w:val="0021188F"/>
    <w:rsid w:val="00220838"/>
    <w:rsid w:val="002364ED"/>
    <w:rsid w:val="00244F8A"/>
    <w:rsid w:val="002502A7"/>
    <w:rsid w:val="0025362F"/>
    <w:rsid w:val="00255883"/>
    <w:rsid w:val="002603F8"/>
    <w:rsid w:val="002604EA"/>
    <w:rsid w:val="00264EFE"/>
    <w:rsid w:val="00270CF6"/>
    <w:rsid w:val="002769DB"/>
    <w:rsid w:val="00283DBA"/>
    <w:rsid w:val="00296ED8"/>
    <w:rsid w:val="002A08E6"/>
    <w:rsid w:val="002C1DC8"/>
    <w:rsid w:val="002E010A"/>
    <w:rsid w:val="002E4D8A"/>
    <w:rsid w:val="002F1160"/>
    <w:rsid w:val="003069E6"/>
    <w:rsid w:val="003232BA"/>
    <w:rsid w:val="00335375"/>
    <w:rsid w:val="00336C23"/>
    <w:rsid w:val="003401FF"/>
    <w:rsid w:val="00347583"/>
    <w:rsid w:val="003544F8"/>
    <w:rsid w:val="00364651"/>
    <w:rsid w:val="0037559E"/>
    <w:rsid w:val="00377134"/>
    <w:rsid w:val="00384099"/>
    <w:rsid w:val="0039368A"/>
    <w:rsid w:val="003A0D64"/>
    <w:rsid w:val="003A4023"/>
    <w:rsid w:val="003B15DB"/>
    <w:rsid w:val="003B5C1B"/>
    <w:rsid w:val="003B76A6"/>
    <w:rsid w:val="003C1799"/>
    <w:rsid w:val="003D3FE1"/>
    <w:rsid w:val="003E4398"/>
    <w:rsid w:val="003F1072"/>
    <w:rsid w:val="003F2024"/>
    <w:rsid w:val="00403B31"/>
    <w:rsid w:val="00405C83"/>
    <w:rsid w:val="00417116"/>
    <w:rsid w:val="0042025E"/>
    <w:rsid w:val="004227E2"/>
    <w:rsid w:val="00422C13"/>
    <w:rsid w:val="004336C3"/>
    <w:rsid w:val="004522E8"/>
    <w:rsid w:val="004528F1"/>
    <w:rsid w:val="00452B88"/>
    <w:rsid w:val="00454277"/>
    <w:rsid w:val="00462550"/>
    <w:rsid w:val="00466188"/>
    <w:rsid w:val="00472DA4"/>
    <w:rsid w:val="004741DB"/>
    <w:rsid w:val="004854DA"/>
    <w:rsid w:val="00487A27"/>
    <w:rsid w:val="00493CC1"/>
    <w:rsid w:val="004945FB"/>
    <w:rsid w:val="004A155F"/>
    <w:rsid w:val="004A5F3F"/>
    <w:rsid w:val="004C63DE"/>
    <w:rsid w:val="004D180B"/>
    <w:rsid w:val="004D1CF3"/>
    <w:rsid w:val="004E1B07"/>
    <w:rsid w:val="004E23F2"/>
    <w:rsid w:val="004E67C1"/>
    <w:rsid w:val="00501C64"/>
    <w:rsid w:val="0050230F"/>
    <w:rsid w:val="00505DE6"/>
    <w:rsid w:val="00507BAE"/>
    <w:rsid w:val="00512412"/>
    <w:rsid w:val="005134B5"/>
    <w:rsid w:val="00531A7D"/>
    <w:rsid w:val="0055391E"/>
    <w:rsid w:val="00553C48"/>
    <w:rsid w:val="00557F7C"/>
    <w:rsid w:val="00564477"/>
    <w:rsid w:val="00572374"/>
    <w:rsid w:val="00572A16"/>
    <w:rsid w:val="00575557"/>
    <w:rsid w:val="0057797A"/>
    <w:rsid w:val="00582731"/>
    <w:rsid w:val="00582BDF"/>
    <w:rsid w:val="005832CC"/>
    <w:rsid w:val="00584467"/>
    <w:rsid w:val="0058762E"/>
    <w:rsid w:val="005A58E9"/>
    <w:rsid w:val="005A6D14"/>
    <w:rsid w:val="005B0BD9"/>
    <w:rsid w:val="005C042E"/>
    <w:rsid w:val="005C0D9D"/>
    <w:rsid w:val="005C298D"/>
    <w:rsid w:val="005C6A24"/>
    <w:rsid w:val="005D1410"/>
    <w:rsid w:val="005D3CE5"/>
    <w:rsid w:val="005D4661"/>
    <w:rsid w:val="005D6149"/>
    <w:rsid w:val="005D6D94"/>
    <w:rsid w:val="005E1CF0"/>
    <w:rsid w:val="005E275C"/>
    <w:rsid w:val="005E597D"/>
    <w:rsid w:val="005F3F15"/>
    <w:rsid w:val="0060202D"/>
    <w:rsid w:val="0060367C"/>
    <w:rsid w:val="00607026"/>
    <w:rsid w:val="00624104"/>
    <w:rsid w:val="00630273"/>
    <w:rsid w:val="00630E34"/>
    <w:rsid w:val="00635D3B"/>
    <w:rsid w:val="00651B6F"/>
    <w:rsid w:val="00655521"/>
    <w:rsid w:val="00674D66"/>
    <w:rsid w:val="006830A2"/>
    <w:rsid w:val="00685C98"/>
    <w:rsid w:val="0068612D"/>
    <w:rsid w:val="00686D05"/>
    <w:rsid w:val="00694D92"/>
    <w:rsid w:val="00696366"/>
    <w:rsid w:val="00696424"/>
    <w:rsid w:val="006A51EF"/>
    <w:rsid w:val="006A673C"/>
    <w:rsid w:val="006B139D"/>
    <w:rsid w:val="006B14F0"/>
    <w:rsid w:val="006D12A0"/>
    <w:rsid w:val="006D21A5"/>
    <w:rsid w:val="006D376C"/>
    <w:rsid w:val="006D3D15"/>
    <w:rsid w:val="006E302F"/>
    <w:rsid w:val="006E3388"/>
    <w:rsid w:val="006E6D86"/>
    <w:rsid w:val="006E7D3C"/>
    <w:rsid w:val="006F7B37"/>
    <w:rsid w:val="0070045F"/>
    <w:rsid w:val="00703231"/>
    <w:rsid w:val="0071048F"/>
    <w:rsid w:val="00710A0F"/>
    <w:rsid w:val="00713E4A"/>
    <w:rsid w:val="007177C6"/>
    <w:rsid w:val="00723412"/>
    <w:rsid w:val="00724E66"/>
    <w:rsid w:val="007255C4"/>
    <w:rsid w:val="00732ACD"/>
    <w:rsid w:val="00755D27"/>
    <w:rsid w:val="00756DAC"/>
    <w:rsid w:val="00761128"/>
    <w:rsid w:val="0076258B"/>
    <w:rsid w:val="007650E3"/>
    <w:rsid w:val="00787C54"/>
    <w:rsid w:val="007A1920"/>
    <w:rsid w:val="007B0E83"/>
    <w:rsid w:val="007B1E59"/>
    <w:rsid w:val="007C5C83"/>
    <w:rsid w:val="007D2BD9"/>
    <w:rsid w:val="007D6F51"/>
    <w:rsid w:val="007E48BE"/>
    <w:rsid w:val="007E74FF"/>
    <w:rsid w:val="007F2715"/>
    <w:rsid w:val="0080069F"/>
    <w:rsid w:val="00802198"/>
    <w:rsid w:val="00812D30"/>
    <w:rsid w:val="0081744F"/>
    <w:rsid w:val="00822375"/>
    <w:rsid w:val="008223CA"/>
    <w:rsid w:val="00826A0F"/>
    <w:rsid w:val="00827A17"/>
    <w:rsid w:val="00831EA1"/>
    <w:rsid w:val="00834A19"/>
    <w:rsid w:val="00835FEF"/>
    <w:rsid w:val="00844AD4"/>
    <w:rsid w:val="00856A28"/>
    <w:rsid w:val="00874A20"/>
    <w:rsid w:val="00885AD4"/>
    <w:rsid w:val="008919EC"/>
    <w:rsid w:val="008925F7"/>
    <w:rsid w:val="008A2ECF"/>
    <w:rsid w:val="008A5659"/>
    <w:rsid w:val="008B0B4E"/>
    <w:rsid w:val="008B3276"/>
    <w:rsid w:val="008B4984"/>
    <w:rsid w:val="008C0BF5"/>
    <w:rsid w:val="008C3C62"/>
    <w:rsid w:val="008C7652"/>
    <w:rsid w:val="008D0BBB"/>
    <w:rsid w:val="008D3506"/>
    <w:rsid w:val="008D4A06"/>
    <w:rsid w:val="008E2540"/>
    <w:rsid w:val="008F2565"/>
    <w:rsid w:val="008F5937"/>
    <w:rsid w:val="008F68F8"/>
    <w:rsid w:val="00905147"/>
    <w:rsid w:val="009147EA"/>
    <w:rsid w:val="00933557"/>
    <w:rsid w:val="00934B31"/>
    <w:rsid w:val="00945F18"/>
    <w:rsid w:val="009466D7"/>
    <w:rsid w:val="0094768E"/>
    <w:rsid w:val="00954B60"/>
    <w:rsid w:val="0095719D"/>
    <w:rsid w:val="00962F80"/>
    <w:rsid w:val="00965408"/>
    <w:rsid w:val="00965823"/>
    <w:rsid w:val="00966711"/>
    <w:rsid w:val="00972782"/>
    <w:rsid w:val="00974C64"/>
    <w:rsid w:val="00981D24"/>
    <w:rsid w:val="0098294B"/>
    <w:rsid w:val="00986F23"/>
    <w:rsid w:val="0098780A"/>
    <w:rsid w:val="009914B8"/>
    <w:rsid w:val="00992EF4"/>
    <w:rsid w:val="009A2766"/>
    <w:rsid w:val="009C062B"/>
    <w:rsid w:val="009C6E25"/>
    <w:rsid w:val="009C7DF0"/>
    <w:rsid w:val="009E1567"/>
    <w:rsid w:val="009E193F"/>
    <w:rsid w:val="009E2A11"/>
    <w:rsid w:val="009E3ED4"/>
    <w:rsid w:val="009E4BD1"/>
    <w:rsid w:val="00A0503E"/>
    <w:rsid w:val="00A07846"/>
    <w:rsid w:val="00A1228F"/>
    <w:rsid w:val="00A12E5F"/>
    <w:rsid w:val="00A132E5"/>
    <w:rsid w:val="00A13F3B"/>
    <w:rsid w:val="00A430AA"/>
    <w:rsid w:val="00A52FD0"/>
    <w:rsid w:val="00A542FF"/>
    <w:rsid w:val="00A56D59"/>
    <w:rsid w:val="00A65E64"/>
    <w:rsid w:val="00A7034E"/>
    <w:rsid w:val="00A724DB"/>
    <w:rsid w:val="00A73E09"/>
    <w:rsid w:val="00A76157"/>
    <w:rsid w:val="00A76868"/>
    <w:rsid w:val="00A929A9"/>
    <w:rsid w:val="00AA35B1"/>
    <w:rsid w:val="00AB3A42"/>
    <w:rsid w:val="00AB7CDF"/>
    <w:rsid w:val="00AC0D67"/>
    <w:rsid w:val="00AC6E6E"/>
    <w:rsid w:val="00AE1DDB"/>
    <w:rsid w:val="00AE6597"/>
    <w:rsid w:val="00AF349C"/>
    <w:rsid w:val="00AF678F"/>
    <w:rsid w:val="00B16692"/>
    <w:rsid w:val="00B2656C"/>
    <w:rsid w:val="00B41AEC"/>
    <w:rsid w:val="00B4201C"/>
    <w:rsid w:val="00B603AF"/>
    <w:rsid w:val="00B63C1C"/>
    <w:rsid w:val="00B63CC9"/>
    <w:rsid w:val="00B6661C"/>
    <w:rsid w:val="00B67D37"/>
    <w:rsid w:val="00B7197A"/>
    <w:rsid w:val="00B75AF9"/>
    <w:rsid w:val="00B83CA6"/>
    <w:rsid w:val="00BA61A5"/>
    <w:rsid w:val="00BA7ABE"/>
    <w:rsid w:val="00BB2BAB"/>
    <w:rsid w:val="00BC237F"/>
    <w:rsid w:val="00BD7D58"/>
    <w:rsid w:val="00BE5F89"/>
    <w:rsid w:val="00BE75BA"/>
    <w:rsid w:val="00BF226C"/>
    <w:rsid w:val="00BF6333"/>
    <w:rsid w:val="00C00838"/>
    <w:rsid w:val="00C00A56"/>
    <w:rsid w:val="00C16442"/>
    <w:rsid w:val="00C175B6"/>
    <w:rsid w:val="00C23A9E"/>
    <w:rsid w:val="00C30311"/>
    <w:rsid w:val="00C3131D"/>
    <w:rsid w:val="00C36DF9"/>
    <w:rsid w:val="00C42FFA"/>
    <w:rsid w:val="00C5037B"/>
    <w:rsid w:val="00C6082C"/>
    <w:rsid w:val="00C63B6F"/>
    <w:rsid w:val="00C64AFD"/>
    <w:rsid w:val="00C71B22"/>
    <w:rsid w:val="00C7337E"/>
    <w:rsid w:val="00C76BA9"/>
    <w:rsid w:val="00C76BD1"/>
    <w:rsid w:val="00C7705A"/>
    <w:rsid w:val="00C805CD"/>
    <w:rsid w:val="00C83F71"/>
    <w:rsid w:val="00C97097"/>
    <w:rsid w:val="00CB7AC8"/>
    <w:rsid w:val="00CE0158"/>
    <w:rsid w:val="00CE04E5"/>
    <w:rsid w:val="00CE31FE"/>
    <w:rsid w:val="00CE6F5D"/>
    <w:rsid w:val="00CF05CE"/>
    <w:rsid w:val="00CF188D"/>
    <w:rsid w:val="00CF48CC"/>
    <w:rsid w:val="00CF5D1F"/>
    <w:rsid w:val="00CF5EFD"/>
    <w:rsid w:val="00D006C6"/>
    <w:rsid w:val="00D01167"/>
    <w:rsid w:val="00D0250A"/>
    <w:rsid w:val="00D151CC"/>
    <w:rsid w:val="00D1529F"/>
    <w:rsid w:val="00D16D80"/>
    <w:rsid w:val="00D24700"/>
    <w:rsid w:val="00D30B62"/>
    <w:rsid w:val="00D371AD"/>
    <w:rsid w:val="00D54513"/>
    <w:rsid w:val="00D64761"/>
    <w:rsid w:val="00D656CC"/>
    <w:rsid w:val="00D706CF"/>
    <w:rsid w:val="00D70D5C"/>
    <w:rsid w:val="00D776EC"/>
    <w:rsid w:val="00D80185"/>
    <w:rsid w:val="00D84849"/>
    <w:rsid w:val="00D849F0"/>
    <w:rsid w:val="00D84AF6"/>
    <w:rsid w:val="00D85309"/>
    <w:rsid w:val="00D85686"/>
    <w:rsid w:val="00D907A6"/>
    <w:rsid w:val="00DA14D1"/>
    <w:rsid w:val="00DB25C2"/>
    <w:rsid w:val="00DC45B4"/>
    <w:rsid w:val="00DD1B24"/>
    <w:rsid w:val="00DD73B3"/>
    <w:rsid w:val="00DD7B0E"/>
    <w:rsid w:val="00DE0133"/>
    <w:rsid w:val="00DE4A94"/>
    <w:rsid w:val="00DE5BDE"/>
    <w:rsid w:val="00DE7046"/>
    <w:rsid w:val="00DE710E"/>
    <w:rsid w:val="00DF5082"/>
    <w:rsid w:val="00E22B03"/>
    <w:rsid w:val="00E36DE8"/>
    <w:rsid w:val="00E423E4"/>
    <w:rsid w:val="00E427B3"/>
    <w:rsid w:val="00E46F2B"/>
    <w:rsid w:val="00E6561B"/>
    <w:rsid w:val="00E66669"/>
    <w:rsid w:val="00E67DBA"/>
    <w:rsid w:val="00E73F5E"/>
    <w:rsid w:val="00E75F83"/>
    <w:rsid w:val="00E81C51"/>
    <w:rsid w:val="00E8751A"/>
    <w:rsid w:val="00E917F0"/>
    <w:rsid w:val="00E93782"/>
    <w:rsid w:val="00E97CA5"/>
    <w:rsid w:val="00EA1E52"/>
    <w:rsid w:val="00EB6B0D"/>
    <w:rsid w:val="00EC041C"/>
    <w:rsid w:val="00EC2EE4"/>
    <w:rsid w:val="00EC5917"/>
    <w:rsid w:val="00EC5B82"/>
    <w:rsid w:val="00EC63F0"/>
    <w:rsid w:val="00ED50EB"/>
    <w:rsid w:val="00EE017A"/>
    <w:rsid w:val="00EE30D2"/>
    <w:rsid w:val="00EF2949"/>
    <w:rsid w:val="00EF3F6C"/>
    <w:rsid w:val="00EF4335"/>
    <w:rsid w:val="00F10665"/>
    <w:rsid w:val="00F1282D"/>
    <w:rsid w:val="00F153B6"/>
    <w:rsid w:val="00F2792B"/>
    <w:rsid w:val="00F32B35"/>
    <w:rsid w:val="00F415C4"/>
    <w:rsid w:val="00F455A5"/>
    <w:rsid w:val="00F47B99"/>
    <w:rsid w:val="00F53980"/>
    <w:rsid w:val="00F56810"/>
    <w:rsid w:val="00F6153C"/>
    <w:rsid w:val="00F66CD0"/>
    <w:rsid w:val="00F70CD7"/>
    <w:rsid w:val="00F76F87"/>
    <w:rsid w:val="00F807FC"/>
    <w:rsid w:val="00F81FD3"/>
    <w:rsid w:val="00F831DC"/>
    <w:rsid w:val="00F868AE"/>
    <w:rsid w:val="00FA4144"/>
    <w:rsid w:val="00FA621A"/>
    <w:rsid w:val="00FA7A33"/>
    <w:rsid w:val="00FB4A18"/>
    <w:rsid w:val="00FB6F4C"/>
    <w:rsid w:val="00FC60E9"/>
    <w:rsid w:val="00FC7CC1"/>
    <w:rsid w:val="00FD44EA"/>
    <w:rsid w:val="00FD70A2"/>
    <w:rsid w:val="00FE0C6C"/>
    <w:rsid w:val="00FE1CD3"/>
    <w:rsid w:val="00FE2779"/>
    <w:rsid w:val="00FE4B92"/>
    <w:rsid w:val="00FE59D0"/>
    <w:rsid w:val="00FE5D26"/>
    <w:rsid w:val="00FE6544"/>
    <w:rsid w:val="00FE782A"/>
    <w:rsid w:val="01B211BE"/>
    <w:rsid w:val="027B138D"/>
    <w:rsid w:val="02A0ED50"/>
    <w:rsid w:val="0653133A"/>
    <w:rsid w:val="0991FC4D"/>
    <w:rsid w:val="0B5AA097"/>
    <w:rsid w:val="0BA9A7BB"/>
    <w:rsid w:val="0D08BCC9"/>
    <w:rsid w:val="0D9B8A4D"/>
    <w:rsid w:val="152B98BA"/>
    <w:rsid w:val="16C4903C"/>
    <w:rsid w:val="1738AA38"/>
    <w:rsid w:val="1D43CBA2"/>
    <w:rsid w:val="23637DDF"/>
    <w:rsid w:val="2536A64E"/>
    <w:rsid w:val="26952136"/>
    <w:rsid w:val="2D81672F"/>
    <w:rsid w:val="31C2BAEC"/>
    <w:rsid w:val="389AF85A"/>
    <w:rsid w:val="3A52590F"/>
    <w:rsid w:val="3F9D1EC1"/>
    <w:rsid w:val="40D39537"/>
    <w:rsid w:val="41473C59"/>
    <w:rsid w:val="45EB75A5"/>
    <w:rsid w:val="46AD3A2D"/>
    <w:rsid w:val="4ACD9E10"/>
    <w:rsid w:val="4CD79309"/>
    <w:rsid w:val="4E693838"/>
    <w:rsid w:val="4FC6BC14"/>
    <w:rsid w:val="50300A29"/>
    <w:rsid w:val="51F1F999"/>
    <w:rsid w:val="52802116"/>
    <w:rsid w:val="52886367"/>
    <w:rsid w:val="55F4E797"/>
    <w:rsid w:val="5612B375"/>
    <w:rsid w:val="56A7F5E6"/>
    <w:rsid w:val="58BF062E"/>
    <w:rsid w:val="58D2DA65"/>
    <w:rsid w:val="5A91A2D3"/>
    <w:rsid w:val="655A2504"/>
    <w:rsid w:val="65D693C4"/>
    <w:rsid w:val="669A3E41"/>
    <w:rsid w:val="6C7EAC00"/>
    <w:rsid w:val="73E0EACA"/>
    <w:rsid w:val="7667AE64"/>
    <w:rsid w:val="770A2BA5"/>
    <w:rsid w:val="79D24F23"/>
    <w:rsid w:val="7AFEACAA"/>
    <w:rsid w:val="7DAD3B13"/>
    <w:rsid w:val="7EE466D0"/>
    <w:rsid w:val="7FAD2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6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BE"/>
    <w:pPr>
      <w:keepNext/>
      <w:keepLines/>
      <w:spacing w:before="240" w:after="0"/>
      <w:outlineLvl w:val="0"/>
    </w:pPr>
    <w:rPr>
      <w:rFonts w:asciiTheme="majorHAnsi" w:eastAsiaTheme="majorEastAsia" w:hAnsiTheme="majorHAnsi" w:cstheme="majorBidi"/>
      <w:color w:val="323E4F" w:themeColor="accent1" w:themeShade="BF"/>
      <w:sz w:val="32"/>
      <w:szCs w:val="32"/>
    </w:rPr>
  </w:style>
  <w:style w:type="paragraph" w:styleId="Heading2">
    <w:name w:val="heading 2"/>
    <w:basedOn w:val="Normal"/>
    <w:next w:val="Normal"/>
    <w:link w:val="Heading2Char"/>
    <w:uiPriority w:val="9"/>
    <w:unhideWhenUsed/>
    <w:qFormat/>
    <w:rsid w:val="00A52FD0"/>
    <w:pPr>
      <w:keepNext/>
      <w:keepLines/>
      <w:spacing w:before="200" w:after="0"/>
      <w:outlineLvl w:val="1"/>
    </w:pPr>
    <w:rPr>
      <w:rFonts w:asciiTheme="majorHAnsi" w:eastAsiaTheme="majorEastAsia" w:hAnsiTheme="majorHAnsi" w:cstheme="majorBidi"/>
      <w:b/>
      <w:bCs/>
      <w:color w:val="44546A" w:themeColor="accent1"/>
      <w:sz w:val="26"/>
      <w:szCs w:val="26"/>
    </w:rPr>
  </w:style>
  <w:style w:type="paragraph" w:styleId="Heading3">
    <w:name w:val="heading 3"/>
    <w:basedOn w:val="Normal"/>
    <w:next w:val="Normal"/>
    <w:link w:val="Heading3Char"/>
    <w:uiPriority w:val="9"/>
    <w:unhideWhenUsed/>
    <w:qFormat/>
    <w:rsid w:val="004945FB"/>
    <w:pPr>
      <w:keepNext/>
      <w:keepLines/>
      <w:spacing w:before="200" w:after="0"/>
      <w:outlineLvl w:val="2"/>
    </w:pPr>
    <w:rPr>
      <w:rFonts w:asciiTheme="majorHAnsi" w:eastAsiaTheme="majorEastAsia" w:hAnsiTheme="majorHAnsi" w:cstheme="majorBidi"/>
      <w:b/>
      <w:bCs/>
      <w:color w:val="44546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57"/>
    <w:rPr>
      <w:rFonts w:ascii="Tahoma" w:hAnsi="Tahoma" w:cs="Tahoma"/>
      <w:sz w:val="16"/>
      <w:szCs w:val="16"/>
    </w:rPr>
  </w:style>
  <w:style w:type="character" w:customStyle="1" w:styleId="Heading2Char">
    <w:name w:val="Heading 2 Char"/>
    <w:basedOn w:val="DefaultParagraphFont"/>
    <w:link w:val="Heading2"/>
    <w:uiPriority w:val="9"/>
    <w:rsid w:val="00A52FD0"/>
    <w:rPr>
      <w:rFonts w:asciiTheme="majorHAnsi" w:eastAsiaTheme="majorEastAsia" w:hAnsiTheme="majorHAnsi" w:cstheme="majorBidi"/>
      <w:b/>
      <w:bCs/>
      <w:color w:val="44546A" w:themeColor="accent1"/>
      <w:sz w:val="26"/>
      <w:szCs w:val="26"/>
    </w:rPr>
  </w:style>
  <w:style w:type="character" w:customStyle="1" w:styleId="desc2">
    <w:name w:val="desc2"/>
    <w:basedOn w:val="DefaultParagraphFont"/>
    <w:rsid w:val="00454277"/>
  </w:style>
  <w:style w:type="paragraph" w:styleId="ListParagraph">
    <w:name w:val="List Paragraph"/>
    <w:aliases w:val="Bullet"/>
    <w:basedOn w:val="Normal"/>
    <w:link w:val="ListParagraphChar"/>
    <w:uiPriority w:val="34"/>
    <w:qFormat/>
    <w:rsid w:val="00037F25"/>
    <w:pPr>
      <w:ind w:left="720"/>
      <w:contextualSpacing/>
    </w:pPr>
  </w:style>
  <w:style w:type="character" w:styleId="Strong">
    <w:name w:val="Strong"/>
    <w:basedOn w:val="DefaultParagraphFont"/>
    <w:uiPriority w:val="22"/>
    <w:qFormat/>
    <w:rsid w:val="00802198"/>
    <w:rPr>
      <w:b/>
      <w:bCs/>
    </w:rPr>
  </w:style>
  <w:style w:type="paragraph" w:customStyle="1" w:styleId="DefaultText1">
    <w:name w:val="Default Text:1"/>
    <w:basedOn w:val="Normal"/>
    <w:rsid w:val="00EA1E5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06"/>
  </w:style>
  <w:style w:type="paragraph" w:styleId="Footer">
    <w:name w:val="footer"/>
    <w:basedOn w:val="Normal"/>
    <w:link w:val="FooterChar"/>
    <w:uiPriority w:val="99"/>
    <w:unhideWhenUsed/>
    <w:rsid w:val="008D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A06"/>
  </w:style>
  <w:style w:type="character" w:customStyle="1" w:styleId="Heading3Char">
    <w:name w:val="Heading 3 Char"/>
    <w:basedOn w:val="DefaultParagraphFont"/>
    <w:link w:val="Heading3"/>
    <w:uiPriority w:val="9"/>
    <w:rsid w:val="004945FB"/>
    <w:rPr>
      <w:rFonts w:asciiTheme="majorHAnsi" w:eastAsiaTheme="majorEastAsia" w:hAnsiTheme="majorHAnsi" w:cstheme="majorBidi"/>
      <w:b/>
      <w:bCs/>
      <w:color w:val="44546A" w:themeColor="accent1"/>
    </w:rPr>
  </w:style>
  <w:style w:type="table" w:styleId="TableGrid">
    <w:name w:val="Table Grid"/>
    <w:basedOn w:val="TableNormal"/>
    <w:uiPriority w:val="59"/>
    <w:rsid w:val="00E9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2294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2294F"/>
    <w:rPr>
      <w:rFonts w:ascii="Times New Roman" w:eastAsia="Times New Roman" w:hAnsi="Times New Roman" w:cs="Times New Roman"/>
      <w:sz w:val="24"/>
      <w:szCs w:val="20"/>
    </w:rPr>
  </w:style>
  <w:style w:type="paragraph" w:customStyle="1" w:styleId="ARUKFooter">
    <w:name w:val="ARUK Footer"/>
    <w:basedOn w:val="Normal"/>
    <w:uiPriority w:val="99"/>
    <w:rsid w:val="00BF226C"/>
    <w:pPr>
      <w:spacing w:after="0" w:line="240" w:lineRule="auto"/>
      <w:jc w:val="right"/>
    </w:pPr>
    <w:rPr>
      <w:rFonts w:ascii="Arial" w:eastAsia="Times New Roman" w:hAnsi="Arial" w:cs="Times New Roman"/>
      <w:color w:val="191919"/>
      <w:sz w:val="20"/>
      <w:szCs w:val="20"/>
    </w:rPr>
  </w:style>
  <w:style w:type="character" w:customStyle="1" w:styleId="Style1">
    <w:name w:val="Style1"/>
    <w:basedOn w:val="DefaultParagraphFont"/>
    <w:uiPriority w:val="99"/>
    <w:rsid w:val="006B139D"/>
    <w:rPr>
      <w:rFonts w:ascii="Arial" w:hAnsi="Arial" w:cs="Times New Roman"/>
      <w:b/>
      <w:sz w:val="22"/>
    </w:rPr>
  </w:style>
  <w:style w:type="character" w:customStyle="1" w:styleId="ListParagraphChar">
    <w:name w:val="List Paragraph Char"/>
    <w:aliases w:val="Bullet Char"/>
    <w:basedOn w:val="DefaultParagraphFont"/>
    <w:link w:val="ListParagraph"/>
    <w:uiPriority w:val="34"/>
    <w:locked/>
    <w:rsid w:val="006B139D"/>
  </w:style>
  <w:style w:type="character" w:styleId="CommentReference">
    <w:name w:val="annotation reference"/>
    <w:basedOn w:val="DefaultParagraphFont"/>
    <w:uiPriority w:val="99"/>
    <w:semiHidden/>
    <w:unhideWhenUsed/>
    <w:rsid w:val="006B139D"/>
    <w:rPr>
      <w:sz w:val="16"/>
      <w:szCs w:val="16"/>
    </w:rPr>
  </w:style>
  <w:style w:type="paragraph" w:styleId="CommentText">
    <w:name w:val="annotation text"/>
    <w:basedOn w:val="Normal"/>
    <w:link w:val="CommentTextChar"/>
    <w:uiPriority w:val="99"/>
    <w:unhideWhenUsed/>
    <w:rsid w:val="006B139D"/>
    <w:pPr>
      <w:spacing w:line="240" w:lineRule="auto"/>
    </w:pPr>
    <w:rPr>
      <w:sz w:val="20"/>
      <w:szCs w:val="20"/>
    </w:rPr>
  </w:style>
  <w:style w:type="character" w:customStyle="1" w:styleId="CommentTextChar">
    <w:name w:val="Comment Text Char"/>
    <w:basedOn w:val="DefaultParagraphFont"/>
    <w:link w:val="CommentText"/>
    <w:uiPriority w:val="99"/>
    <w:rsid w:val="006B139D"/>
    <w:rPr>
      <w:sz w:val="20"/>
      <w:szCs w:val="20"/>
    </w:rPr>
  </w:style>
  <w:style w:type="paragraph" w:styleId="CommentSubject">
    <w:name w:val="annotation subject"/>
    <w:basedOn w:val="CommentText"/>
    <w:next w:val="CommentText"/>
    <w:link w:val="CommentSubjectChar"/>
    <w:uiPriority w:val="99"/>
    <w:semiHidden/>
    <w:unhideWhenUsed/>
    <w:rsid w:val="007255C4"/>
    <w:rPr>
      <w:b/>
      <w:bCs/>
    </w:rPr>
  </w:style>
  <w:style w:type="character" w:customStyle="1" w:styleId="CommentSubjectChar">
    <w:name w:val="Comment Subject Char"/>
    <w:basedOn w:val="CommentTextChar"/>
    <w:link w:val="CommentSubject"/>
    <w:uiPriority w:val="99"/>
    <w:semiHidden/>
    <w:rsid w:val="007255C4"/>
    <w:rPr>
      <w:b/>
      <w:bCs/>
      <w:sz w:val="20"/>
      <w:szCs w:val="20"/>
    </w:rPr>
  </w:style>
  <w:style w:type="character" w:customStyle="1" w:styleId="Heading1Char">
    <w:name w:val="Heading 1 Char"/>
    <w:basedOn w:val="DefaultParagraphFont"/>
    <w:link w:val="Heading1"/>
    <w:uiPriority w:val="9"/>
    <w:rsid w:val="007E48BE"/>
    <w:rPr>
      <w:rFonts w:asciiTheme="majorHAnsi" w:eastAsiaTheme="majorEastAsia" w:hAnsiTheme="majorHAnsi" w:cstheme="majorBidi"/>
      <w:color w:val="323E4F" w:themeColor="accent1" w:themeShade="BF"/>
      <w:sz w:val="32"/>
      <w:szCs w:val="32"/>
    </w:rPr>
  </w:style>
  <w:style w:type="character" w:styleId="Hyperlink">
    <w:name w:val="Hyperlink"/>
    <w:basedOn w:val="DefaultParagraphFont"/>
    <w:uiPriority w:val="99"/>
    <w:unhideWhenUsed/>
    <w:rsid w:val="00264EFE"/>
    <w:rPr>
      <w:color w:val="0563C1" w:themeColor="hyperlink"/>
      <w:u w:val="single"/>
    </w:rPr>
  </w:style>
  <w:style w:type="character" w:styleId="UnresolvedMention">
    <w:name w:val="Unresolved Mention"/>
    <w:basedOn w:val="DefaultParagraphFont"/>
    <w:uiPriority w:val="99"/>
    <w:semiHidden/>
    <w:unhideWhenUsed/>
    <w:rsid w:val="00264EFE"/>
    <w:rPr>
      <w:color w:val="605E5C"/>
      <w:shd w:val="clear" w:color="auto" w:fill="E1DFDD"/>
    </w:rPr>
  </w:style>
  <w:style w:type="paragraph" w:styleId="Revision">
    <w:name w:val="Revision"/>
    <w:hidden/>
    <w:uiPriority w:val="99"/>
    <w:semiHidden/>
    <w:rsid w:val="008D3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1825">
      <w:bodyDiv w:val="1"/>
      <w:marLeft w:val="0"/>
      <w:marRight w:val="0"/>
      <w:marTop w:val="0"/>
      <w:marBottom w:val="0"/>
      <w:divBdr>
        <w:top w:val="none" w:sz="0" w:space="0" w:color="auto"/>
        <w:left w:val="none" w:sz="0" w:space="0" w:color="auto"/>
        <w:bottom w:val="none" w:sz="0" w:space="0" w:color="auto"/>
        <w:right w:val="none" w:sz="0" w:space="0" w:color="auto"/>
      </w:divBdr>
      <w:divsChild>
        <w:div w:id="1553734605">
          <w:marLeft w:val="0"/>
          <w:marRight w:val="0"/>
          <w:marTop w:val="0"/>
          <w:marBottom w:val="0"/>
          <w:divBdr>
            <w:top w:val="none" w:sz="0" w:space="0" w:color="auto"/>
            <w:left w:val="none" w:sz="0" w:space="0" w:color="auto"/>
            <w:bottom w:val="none" w:sz="0" w:space="0" w:color="auto"/>
            <w:right w:val="none" w:sz="0" w:space="0" w:color="auto"/>
          </w:divBdr>
          <w:divsChild>
            <w:div w:id="286394941">
              <w:marLeft w:val="0"/>
              <w:marRight w:val="0"/>
              <w:marTop w:val="0"/>
              <w:marBottom w:val="0"/>
              <w:divBdr>
                <w:top w:val="none" w:sz="0" w:space="0" w:color="auto"/>
                <w:left w:val="none" w:sz="0" w:space="0" w:color="auto"/>
                <w:bottom w:val="none" w:sz="0" w:space="0" w:color="auto"/>
                <w:right w:val="none" w:sz="0" w:space="0" w:color="auto"/>
              </w:divBdr>
              <w:divsChild>
                <w:div w:id="394471110">
                  <w:marLeft w:val="0"/>
                  <w:marRight w:val="0"/>
                  <w:marTop w:val="120"/>
                  <w:marBottom w:val="0"/>
                  <w:divBdr>
                    <w:top w:val="none" w:sz="0" w:space="0" w:color="auto"/>
                    <w:left w:val="none" w:sz="0" w:space="0" w:color="auto"/>
                    <w:bottom w:val="none" w:sz="0" w:space="0" w:color="auto"/>
                    <w:right w:val="none" w:sz="0" w:space="0" w:color="auto"/>
                  </w:divBdr>
                  <w:divsChild>
                    <w:div w:id="2136093410">
                      <w:marLeft w:val="0"/>
                      <w:marRight w:val="0"/>
                      <w:marTop w:val="0"/>
                      <w:marBottom w:val="0"/>
                      <w:divBdr>
                        <w:top w:val="none" w:sz="0" w:space="0" w:color="auto"/>
                        <w:left w:val="none" w:sz="0" w:space="0" w:color="auto"/>
                        <w:bottom w:val="none" w:sz="0" w:space="0" w:color="auto"/>
                        <w:right w:val="none" w:sz="0" w:space="0" w:color="auto"/>
                      </w:divBdr>
                      <w:divsChild>
                        <w:div w:id="1410081467">
                          <w:marLeft w:val="0"/>
                          <w:marRight w:val="0"/>
                          <w:marTop w:val="0"/>
                          <w:marBottom w:val="0"/>
                          <w:divBdr>
                            <w:top w:val="none" w:sz="0" w:space="0" w:color="auto"/>
                            <w:left w:val="none" w:sz="0" w:space="0" w:color="auto"/>
                            <w:bottom w:val="none" w:sz="0" w:space="0" w:color="auto"/>
                            <w:right w:val="none" w:sz="0" w:space="0" w:color="auto"/>
                          </w:divBdr>
                          <w:divsChild>
                            <w:div w:id="9306249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51089">
      <w:bodyDiv w:val="1"/>
      <w:marLeft w:val="0"/>
      <w:marRight w:val="0"/>
      <w:marTop w:val="0"/>
      <w:marBottom w:val="0"/>
      <w:divBdr>
        <w:top w:val="none" w:sz="0" w:space="0" w:color="auto"/>
        <w:left w:val="none" w:sz="0" w:space="0" w:color="auto"/>
        <w:bottom w:val="none" w:sz="0" w:space="0" w:color="auto"/>
        <w:right w:val="none" w:sz="0" w:space="0" w:color="auto"/>
      </w:divBdr>
    </w:div>
    <w:div w:id="698895213">
      <w:bodyDiv w:val="1"/>
      <w:marLeft w:val="0"/>
      <w:marRight w:val="0"/>
      <w:marTop w:val="0"/>
      <w:marBottom w:val="0"/>
      <w:divBdr>
        <w:top w:val="none" w:sz="0" w:space="0" w:color="auto"/>
        <w:left w:val="none" w:sz="0" w:space="0" w:color="auto"/>
        <w:bottom w:val="none" w:sz="0" w:space="0" w:color="auto"/>
        <w:right w:val="none" w:sz="0" w:space="0" w:color="auto"/>
      </w:divBdr>
    </w:div>
    <w:div w:id="797451337">
      <w:bodyDiv w:val="1"/>
      <w:marLeft w:val="0"/>
      <w:marRight w:val="0"/>
      <w:marTop w:val="0"/>
      <w:marBottom w:val="0"/>
      <w:divBdr>
        <w:top w:val="none" w:sz="0" w:space="0" w:color="auto"/>
        <w:left w:val="none" w:sz="0" w:space="0" w:color="auto"/>
        <w:bottom w:val="none" w:sz="0" w:space="0" w:color="auto"/>
        <w:right w:val="none" w:sz="0" w:space="0" w:color="auto"/>
      </w:divBdr>
      <w:divsChild>
        <w:div w:id="1772815845">
          <w:marLeft w:val="0"/>
          <w:marRight w:val="0"/>
          <w:marTop w:val="0"/>
          <w:marBottom w:val="0"/>
          <w:divBdr>
            <w:top w:val="none" w:sz="0" w:space="0" w:color="auto"/>
            <w:left w:val="none" w:sz="0" w:space="0" w:color="auto"/>
            <w:bottom w:val="none" w:sz="0" w:space="0" w:color="auto"/>
            <w:right w:val="none" w:sz="0" w:space="0" w:color="auto"/>
          </w:divBdr>
          <w:divsChild>
            <w:div w:id="656148093">
              <w:marLeft w:val="0"/>
              <w:marRight w:val="0"/>
              <w:marTop w:val="0"/>
              <w:marBottom w:val="0"/>
              <w:divBdr>
                <w:top w:val="none" w:sz="0" w:space="0" w:color="auto"/>
                <w:left w:val="none" w:sz="0" w:space="0" w:color="auto"/>
                <w:bottom w:val="none" w:sz="0" w:space="0" w:color="auto"/>
                <w:right w:val="none" w:sz="0" w:space="0" w:color="auto"/>
              </w:divBdr>
              <w:divsChild>
                <w:div w:id="1068383704">
                  <w:marLeft w:val="0"/>
                  <w:marRight w:val="0"/>
                  <w:marTop w:val="120"/>
                  <w:marBottom w:val="0"/>
                  <w:divBdr>
                    <w:top w:val="none" w:sz="0" w:space="0" w:color="auto"/>
                    <w:left w:val="none" w:sz="0" w:space="0" w:color="auto"/>
                    <w:bottom w:val="none" w:sz="0" w:space="0" w:color="auto"/>
                    <w:right w:val="none" w:sz="0" w:space="0" w:color="auto"/>
                  </w:divBdr>
                  <w:divsChild>
                    <w:div w:id="1293899597">
                      <w:marLeft w:val="0"/>
                      <w:marRight w:val="0"/>
                      <w:marTop w:val="0"/>
                      <w:marBottom w:val="0"/>
                      <w:divBdr>
                        <w:top w:val="none" w:sz="0" w:space="0" w:color="auto"/>
                        <w:left w:val="none" w:sz="0" w:space="0" w:color="auto"/>
                        <w:bottom w:val="none" w:sz="0" w:space="0" w:color="auto"/>
                        <w:right w:val="none" w:sz="0" w:space="0" w:color="auto"/>
                      </w:divBdr>
                      <w:divsChild>
                        <w:div w:id="1747922822">
                          <w:marLeft w:val="0"/>
                          <w:marRight w:val="0"/>
                          <w:marTop w:val="0"/>
                          <w:marBottom w:val="0"/>
                          <w:divBdr>
                            <w:top w:val="none" w:sz="0" w:space="0" w:color="auto"/>
                            <w:left w:val="none" w:sz="0" w:space="0" w:color="auto"/>
                            <w:bottom w:val="none" w:sz="0" w:space="0" w:color="auto"/>
                            <w:right w:val="none" w:sz="0" w:space="0" w:color="auto"/>
                          </w:divBdr>
                          <w:divsChild>
                            <w:div w:id="10805163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ntreforagingbetter.sharepoint.com/:w:/g/emp/EVTrfvPfpzNDjdDicwcCrykBM5YpIhPJvq36z3L4SI1b9A?e=KpjC6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12468"/>
      </a:dk2>
      <a:lt2>
        <a:srgbClr val="E7E6E6"/>
      </a:lt2>
      <a:accent1>
        <a:srgbClr val="44546A"/>
      </a:accent1>
      <a:accent2>
        <a:srgbClr val="7F5CA3"/>
      </a:accent2>
      <a:accent3>
        <a:srgbClr val="A5A5A5"/>
      </a:accent3>
      <a:accent4>
        <a:srgbClr val="6BBFA3"/>
      </a:accent4>
      <a:accent5>
        <a:srgbClr val="FDC41F"/>
      </a:accent5>
      <a:accent6>
        <a:srgbClr val="00216E"/>
      </a:accent6>
      <a:hlink>
        <a:srgbClr val="0563C1"/>
      </a:hlink>
      <a:folHlink>
        <a:srgbClr val="954F72"/>
      </a:folHlink>
    </a:clrScheme>
    <a:fontScheme name="Custom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Links>
    <vt:vector size="6" baseType="variant">
      <vt:variant>
        <vt:i4>1835086</vt:i4>
      </vt:variant>
      <vt:variant>
        <vt:i4>0</vt:i4>
      </vt:variant>
      <vt:variant>
        <vt:i4>0</vt:i4>
      </vt:variant>
      <vt:variant>
        <vt:i4>5</vt:i4>
      </vt:variant>
      <vt:variant>
        <vt:lpwstr>https://centreforagingbetter.sharepoint.com/:w:/g/emp/EVTrfvPfpzNDjdDicwcCrykBM5YpIhPJvq36z3L4SI1b9A?e=KpjC6d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2026-02-06T14:38:00Z</dcterms:created>
  <dcterms:modified xsi:type="dcterms:W3CDTF">2026-02-06T14:38:00Z</dcterms:modified>
</cp:coreProperties>
</file>